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400176" w:rsidRDefault="00C86232">
      <w:pPr>
        <w:spacing w:after="0" w:line="240" w:lineRule="auto"/>
        <w:jc w:val="both"/>
        <w:rPr>
          <w:rFonts w:ascii="Times New Roman" w:hAnsi="Times New Roman" w:cs="Times New Roman"/>
          <w:sz w:val="22"/>
          <w:szCs w:val="22"/>
        </w:rPr>
      </w:pPr>
      <w:bookmarkStart w:id="0" w:name="_GoBack"/>
      <w:bookmarkEnd w:id="0"/>
      <w:r w:rsidRPr="00400176">
        <w:rPr>
          <w:rFonts w:ascii="Times New Roman" w:hAnsi="Times New Roman" w:cs="Times New Roman"/>
          <w:sz w:val="22"/>
          <w:szCs w:val="22"/>
        </w:rPr>
        <w:t xml:space="preserve">  </w:t>
      </w:r>
      <w:r w:rsidRPr="00400176">
        <w:rPr>
          <w:rFonts w:ascii="Times New Roman" w:hAnsi="Times New Roman" w:cs="Times New Roman"/>
          <w:sz w:val="22"/>
          <w:szCs w:val="22"/>
        </w:rPr>
        <w:tab/>
      </w:r>
    </w:p>
    <w:p w14:paraId="044F8940" w14:textId="77777777" w:rsidR="00F078B2" w:rsidRPr="00400176" w:rsidRDefault="00F078B2">
      <w:pPr>
        <w:spacing w:after="0" w:line="240" w:lineRule="auto"/>
        <w:jc w:val="both"/>
        <w:rPr>
          <w:rFonts w:ascii="Times New Roman" w:eastAsia="Arimo" w:hAnsi="Times New Roman" w:cs="Times New Roman"/>
          <w:b/>
          <w:sz w:val="22"/>
          <w:szCs w:val="22"/>
        </w:rPr>
      </w:pPr>
    </w:p>
    <w:p w14:paraId="7A50FC9E" w14:textId="77777777" w:rsidR="00F078B2" w:rsidRPr="00400176" w:rsidRDefault="00F078B2">
      <w:pPr>
        <w:spacing w:after="0" w:line="240" w:lineRule="auto"/>
        <w:jc w:val="both"/>
        <w:rPr>
          <w:rFonts w:ascii="Times New Roman" w:eastAsia="Arimo" w:hAnsi="Times New Roman" w:cs="Times New Roman"/>
          <w:b/>
          <w:sz w:val="22"/>
          <w:szCs w:val="22"/>
        </w:rPr>
      </w:pPr>
    </w:p>
    <w:p w14:paraId="0FF82539" w14:textId="77777777" w:rsidR="00F078B2" w:rsidRPr="00400176" w:rsidRDefault="00F078B2">
      <w:pPr>
        <w:spacing w:after="0" w:line="240" w:lineRule="auto"/>
        <w:jc w:val="both"/>
        <w:rPr>
          <w:rFonts w:ascii="Times New Roman" w:eastAsia="Arimo" w:hAnsi="Times New Roman" w:cs="Times New Roman"/>
          <w:b/>
          <w:sz w:val="22"/>
          <w:szCs w:val="22"/>
        </w:rPr>
      </w:pPr>
    </w:p>
    <w:p w14:paraId="3DB8BDDF" w14:textId="77777777" w:rsidR="00F078B2" w:rsidRPr="00400176" w:rsidRDefault="00F078B2">
      <w:pPr>
        <w:spacing w:after="0" w:line="240" w:lineRule="auto"/>
        <w:jc w:val="both"/>
        <w:rPr>
          <w:rFonts w:ascii="Times New Roman" w:eastAsia="Arimo" w:hAnsi="Times New Roman" w:cs="Times New Roman"/>
          <w:b/>
          <w:sz w:val="22"/>
          <w:szCs w:val="22"/>
        </w:rPr>
      </w:pPr>
    </w:p>
    <w:p w14:paraId="7358D665" w14:textId="77777777" w:rsidR="00F078B2" w:rsidRPr="00400176" w:rsidRDefault="00F078B2">
      <w:pPr>
        <w:spacing w:after="0" w:line="240" w:lineRule="auto"/>
        <w:jc w:val="both"/>
        <w:rPr>
          <w:rFonts w:ascii="Times New Roman" w:eastAsia="Arimo" w:hAnsi="Times New Roman" w:cs="Times New Roman"/>
          <w:b/>
          <w:sz w:val="22"/>
          <w:szCs w:val="22"/>
        </w:rPr>
      </w:pPr>
    </w:p>
    <w:p w14:paraId="3225DE59" w14:textId="77777777" w:rsidR="00F078B2" w:rsidRPr="00400176" w:rsidRDefault="00F078B2">
      <w:pPr>
        <w:spacing w:after="0" w:line="240" w:lineRule="auto"/>
        <w:jc w:val="both"/>
        <w:rPr>
          <w:rFonts w:ascii="Times New Roman" w:eastAsia="Arimo" w:hAnsi="Times New Roman" w:cs="Times New Roman"/>
          <w:b/>
          <w:sz w:val="22"/>
          <w:szCs w:val="22"/>
        </w:rPr>
      </w:pPr>
    </w:p>
    <w:p w14:paraId="71CFC755" w14:textId="77777777" w:rsidR="00F078B2" w:rsidRPr="00400176" w:rsidRDefault="00F078B2">
      <w:pPr>
        <w:spacing w:after="0" w:line="240" w:lineRule="auto"/>
        <w:jc w:val="both"/>
        <w:rPr>
          <w:rFonts w:ascii="Times New Roman" w:eastAsia="Arimo" w:hAnsi="Times New Roman" w:cs="Times New Roman"/>
          <w:b/>
          <w:sz w:val="22"/>
          <w:szCs w:val="22"/>
        </w:rPr>
      </w:pPr>
    </w:p>
    <w:p w14:paraId="4B1F0143" w14:textId="77777777" w:rsidR="00F078B2" w:rsidRPr="00400176" w:rsidRDefault="00F078B2">
      <w:pPr>
        <w:spacing w:after="0" w:line="240" w:lineRule="auto"/>
        <w:jc w:val="both"/>
        <w:rPr>
          <w:rFonts w:ascii="Times New Roman" w:eastAsia="Arimo" w:hAnsi="Times New Roman" w:cs="Times New Roman"/>
          <w:b/>
          <w:sz w:val="22"/>
          <w:szCs w:val="22"/>
        </w:rPr>
      </w:pPr>
    </w:p>
    <w:p w14:paraId="7F804B11" w14:textId="77777777" w:rsidR="00F078B2" w:rsidRPr="00400176" w:rsidRDefault="00F078B2">
      <w:pPr>
        <w:spacing w:after="0" w:line="240" w:lineRule="auto"/>
        <w:jc w:val="both"/>
        <w:rPr>
          <w:rFonts w:ascii="Times New Roman" w:eastAsia="Arimo" w:hAnsi="Times New Roman" w:cs="Times New Roman"/>
          <w:b/>
          <w:sz w:val="22"/>
          <w:szCs w:val="22"/>
        </w:rPr>
      </w:pPr>
    </w:p>
    <w:p w14:paraId="77CCC24F" w14:textId="77777777" w:rsidR="00F078B2" w:rsidRPr="00400176" w:rsidRDefault="00F078B2">
      <w:pPr>
        <w:spacing w:after="0" w:line="240" w:lineRule="auto"/>
        <w:jc w:val="both"/>
        <w:rPr>
          <w:rFonts w:ascii="Times New Roman" w:eastAsia="Arimo" w:hAnsi="Times New Roman" w:cs="Times New Roman"/>
          <w:b/>
          <w:sz w:val="22"/>
          <w:szCs w:val="22"/>
        </w:rPr>
      </w:pPr>
    </w:p>
    <w:p w14:paraId="054749B6" w14:textId="77777777" w:rsidR="00F078B2" w:rsidRPr="00400176" w:rsidRDefault="00F078B2">
      <w:pPr>
        <w:spacing w:after="0" w:line="240" w:lineRule="auto"/>
        <w:jc w:val="center"/>
        <w:rPr>
          <w:rFonts w:ascii="Times New Roman" w:eastAsia="Arimo" w:hAnsi="Times New Roman" w:cs="Times New Roman"/>
          <w:b/>
          <w:sz w:val="22"/>
          <w:szCs w:val="22"/>
        </w:rPr>
      </w:pPr>
    </w:p>
    <w:p w14:paraId="1AE38C1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NXITJA E ZHVILLIMIT TË QËNDRUESHËM ORGANIZATIV TË OSHC-VE NË KOSOVË</w:t>
      </w:r>
    </w:p>
    <w:p w14:paraId="2681C79D"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 xml:space="preserve">Shpall: </w:t>
      </w:r>
    </w:p>
    <w:p w14:paraId="5BD39E89"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FTESË PËR PROPOZIME</w:t>
      </w:r>
    </w:p>
    <w:p w14:paraId="6075D911"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w:t>
      </w:r>
    </w:p>
    <w:p w14:paraId="24153F36"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Përkrahje financiare për OSHC-të për implementim të projekteve me bazë në komunitet</w:t>
      </w:r>
    </w:p>
    <w:p w14:paraId="5E26D2E2" w14:textId="77777777" w:rsidR="00F078B2" w:rsidRPr="00400176" w:rsidRDefault="00F078B2">
      <w:pPr>
        <w:spacing w:after="0" w:line="240" w:lineRule="auto"/>
        <w:jc w:val="center"/>
        <w:rPr>
          <w:rFonts w:ascii="Times New Roman" w:eastAsia="Arimo" w:hAnsi="Times New Roman" w:cs="Times New Roman"/>
          <w:b/>
          <w:sz w:val="22"/>
          <w:szCs w:val="22"/>
        </w:rPr>
      </w:pPr>
    </w:p>
    <w:p w14:paraId="127500E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UDHËZIME PËR APLIKUES</w:t>
      </w:r>
    </w:p>
    <w:p w14:paraId="2DB00E09" w14:textId="77777777" w:rsidR="00F078B2" w:rsidRPr="00400176" w:rsidRDefault="00F078B2">
      <w:pPr>
        <w:spacing w:after="0" w:line="240" w:lineRule="auto"/>
        <w:jc w:val="both"/>
        <w:rPr>
          <w:rFonts w:ascii="Times New Roman" w:eastAsia="Arimo" w:hAnsi="Times New Roman" w:cs="Times New Roman"/>
          <w:b/>
          <w:sz w:val="22"/>
          <w:szCs w:val="22"/>
        </w:rPr>
      </w:pPr>
    </w:p>
    <w:p w14:paraId="561735A0" w14:textId="77777777" w:rsidR="00F078B2" w:rsidRPr="00400176" w:rsidRDefault="00F078B2">
      <w:pPr>
        <w:spacing w:after="0" w:line="240" w:lineRule="auto"/>
        <w:jc w:val="both"/>
        <w:rPr>
          <w:rFonts w:ascii="Times New Roman" w:eastAsia="Arimo" w:hAnsi="Times New Roman" w:cs="Times New Roman"/>
          <w:b/>
          <w:sz w:val="22"/>
          <w:szCs w:val="22"/>
        </w:rPr>
      </w:pPr>
    </w:p>
    <w:p w14:paraId="53712A78" w14:textId="77777777" w:rsidR="00F078B2" w:rsidRPr="00400176" w:rsidRDefault="00F078B2">
      <w:pPr>
        <w:spacing w:after="0" w:line="240" w:lineRule="auto"/>
        <w:jc w:val="both"/>
        <w:rPr>
          <w:rFonts w:ascii="Times New Roman" w:eastAsia="Arimo" w:hAnsi="Times New Roman" w:cs="Times New Roman"/>
          <w:b/>
          <w:sz w:val="22"/>
          <w:szCs w:val="22"/>
        </w:rPr>
      </w:pPr>
    </w:p>
    <w:p w14:paraId="37771449" w14:textId="77777777" w:rsidR="00F078B2" w:rsidRPr="00400176" w:rsidRDefault="00F078B2">
      <w:pPr>
        <w:spacing w:after="0" w:line="240" w:lineRule="auto"/>
        <w:jc w:val="both"/>
        <w:rPr>
          <w:rFonts w:ascii="Times New Roman" w:eastAsia="Arimo" w:hAnsi="Times New Roman" w:cs="Times New Roman"/>
          <w:b/>
          <w:sz w:val="22"/>
          <w:szCs w:val="22"/>
        </w:rPr>
      </w:pPr>
    </w:p>
    <w:p w14:paraId="6E52146D" w14:textId="77777777" w:rsidR="00F078B2" w:rsidRPr="00400176" w:rsidRDefault="00F078B2">
      <w:pPr>
        <w:spacing w:after="0" w:line="240" w:lineRule="auto"/>
        <w:jc w:val="both"/>
        <w:rPr>
          <w:rFonts w:ascii="Times New Roman" w:eastAsia="Arimo" w:hAnsi="Times New Roman" w:cs="Times New Roman"/>
          <w:b/>
          <w:sz w:val="22"/>
          <w:szCs w:val="22"/>
        </w:rPr>
      </w:pPr>
    </w:p>
    <w:p w14:paraId="5DE6869E" w14:textId="77777777" w:rsidR="00F078B2" w:rsidRPr="00400176" w:rsidRDefault="00F078B2">
      <w:pPr>
        <w:spacing w:after="0" w:line="240" w:lineRule="auto"/>
        <w:jc w:val="both"/>
        <w:rPr>
          <w:rFonts w:ascii="Times New Roman" w:eastAsia="Arimo" w:hAnsi="Times New Roman" w:cs="Times New Roman"/>
          <w:b/>
          <w:sz w:val="22"/>
          <w:szCs w:val="22"/>
        </w:rPr>
      </w:pPr>
    </w:p>
    <w:p w14:paraId="6FC74053" w14:textId="77777777" w:rsidR="00F078B2" w:rsidRPr="00400176" w:rsidRDefault="00F078B2">
      <w:pPr>
        <w:spacing w:after="0" w:line="240" w:lineRule="auto"/>
        <w:jc w:val="both"/>
        <w:rPr>
          <w:rFonts w:ascii="Times New Roman" w:eastAsia="Arimo" w:hAnsi="Times New Roman" w:cs="Times New Roman"/>
          <w:b/>
          <w:sz w:val="22"/>
          <w:szCs w:val="22"/>
        </w:rPr>
      </w:pPr>
    </w:p>
    <w:p w14:paraId="49FBA3B1" w14:textId="77777777" w:rsidR="00F078B2" w:rsidRPr="00400176" w:rsidRDefault="00F078B2">
      <w:pPr>
        <w:spacing w:after="0" w:line="240" w:lineRule="auto"/>
        <w:jc w:val="both"/>
        <w:rPr>
          <w:rFonts w:ascii="Times New Roman" w:eastAsia="Arimo" w:hAnsi="Times New Roman" w:cs="Times New Roman"/>
          <w:b/>
          <w:sz w:val="22"/>
          <w:szCs w:val="22"/>
        </w:rPr>
      </w:pPr>
    </w:p>
    <w:p w14:paraId="55C39ABC" w14:textId="77777777" w:rsidR="00F078B2" w:rsidRPr="00400176" w:rsidRDefault="00F078B2">
      <w:pPr>
        <w:spacing w:after="0" w:line="240" w:lineRule="auto"/>
        <w:jc w:val="both"/>
        <w:rPr>
          <w:rFonts w:ascii="Times New Roman" w:eastAsia="Arimo" w:hAnsi="Times New Roman" w:cs="Times New Roman"/>
          <w:b/>
          <w:sz w:val="22"/>
          <w:szCs w:val="22"/>
        </w:rPr>
      </w:pPr>
    </w:p>
    <w:p w14:paraId="4C140B8B"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Afati për dorëzimin e aplikacioneve:</w:t>
      </w:r>
    </w:p>
    <w:p w14:paraId="380BA6E4"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29 qershor 2018</w:t>
      </w:r>
    </w:p>
    <w:p w14:paraId="320E590A" w14:textId="77777777" w:rsidR="00F078B2" w:rsidRPr="00400176" w:rsidRDefault="00F078B2">
      <w:pPr>
        <w:spacing w:after="0" w:line="240" w:lineRule="auto"/>
        <w:jc w:val="both"/>
        <w:rPr>
          <w:rFonts w:ascii="Times New Roman" w:eastAsia="Arimo" w:hAnsi="Times New Roman" w:cs="Times New Roman"/>
          <w:b/>
          <w:sz w:val="22"/>
          <w:szCs w:val="22"/>
        </w:rPr>
      </w:pPr>
    </w:p>
    <w:p w14:paraId="6B7A90CC" w14:textId="77777777" w:rsidR="00F078B2" w:rsidRPr="00400176" w:rsidRDefault="00F078B2">
      <w:pPr>
        <w:spacing w:after="0" w:line="240" w:lineRule="auto"/>
        <w:jc w:val="both"/>
        <w:rPr>
          <w:rFonts w:ascii="Times New Roman" w:eastAsia="Arimo" w:hAnsi="Times New Roman" w:cs="Times New Roman"/>
          <w:b/>
          <w:sz w:val="22"/>
          <w:szCs w:val="22"/>
        </w:rPr>
      </w:pPr>
    </w:p>
    <w:p w14:paraId="5811DCD7" w14:textId="77777777" w:rsidR="00F078B2" w:rsidRPr="00400176" w:rsidRDefault="00F078B2">
      <w:pPr>
        <w:spacing w:after="0" w:line="240" w:lineRule="auto"/>
        <w:jc w:val="both"/>
        <w:rPr>
          <w:rFonts w:ascii="Times New Roman" w:eastAsia="Arimo" w:hAnsi="Times New Roman" w:cs="Times New Roman"/>
          <w:b/>
          <w:sz w:val="22"/>
          <w:szCs w:val="22"/>
        </w:rPr>
      </w:pPr>
    </w:p>
    <w:p w14:paraId="40521253" w14:textId="77777777" w:rsidR="00F078B2" w:rsidRPr="00400176" w:rsidRDefault="00F078B2">
      <w:pPr>
        <w:spacing w:after="0" w:line="240" w:lineRule="auto"/>
        <w:jc w:val="both"/>
        <w:rPr>
          <w:rFonts w:ascii="Times New Roman" w:eastAsia="Arimo" w:hAnsi="Times New Roman" w:cs="Times New Roman"/>
          <w:b/>
          <w:sz w:val="22"/>
          <w:szCs w:val="22"/>
        </w:rPr>
      </w:pPr>
    </w:p>
    <w:p w14:paraId="2795DB69" w14:textId="77777777" w:rsidR="00F078B2" w:rsidRPr="00400176" w:rsidRDefault="00F078B2">
      <w:pPr>
        <w:spacing w:after="0" w:line="240" w:lineRule="auto"/>
        <w:jc w:val="both"/>
        <w:rPr>
          <w:rFonts w:ascii="Times New Roman" w:eastAsia="Arimo" w:hAnsi="Times New Roman" w:cs="Times New Roman"/>
          <w:b/>
          <w:sz w:val="22"/>
          <w:szCs w:val="22"/>
        </w:rPr>
      </w:pPr>
    </w:p>
    <w:p w14:paraId="3B0F1C25" w14:textId="77777777" w:rsidR="00F078B2" w:rsidRPr="00400176" w:rsidRDefault="00F078B2">
      <w:pPr>
        <w:spacing w:after="0" w:line="240" w:lineRule="auto"/>
        <w:jc w:val="both"/>
        <w:rPr>
          <w:rFonts w:ascii="Times New Roman" w:eastAsia="Arimo" w:hAnsi="Times New Roman" w:cs="Times New Roman"/>
          <w:b/>
          <w:sz w:val="22"/>
          <w:szCs w:val="22"/>
        </w:rPr>
      </w:pPr>
    </w:p>
    <w:p w14:paraId="4DB7787B" w14:textId="77777777" w:rsidR="00F078B2" w:rsidRPr="00400176" w:rsidRDefault="00F078B2">
      <w:pPr>
        <w:spacing w:after="0" w:line="240" w:lineRule="auto"/>
        <w:jc w:val="both"/>
        <w:rPr>
          <w:rFonts w:ascii="Times New Roman" w:eastAsia="Arimo" w:hAnsi="Times New Roman" w:cs="Times New Roman"/>
          <w:b/>
          <w:sz w:val="22"/>
          <w:szCs w:val="22"/>
        </w:rPr>
      </w:pPr>
    </w:p>
    <w:p w14:paraId="1295D3A3" w14:textId="77777777" w:rsidR="00F078B2" w:rsidRPr="00400176" w:rsidRDefault="00F078B2">
      <w:pPr>
        <w:spacing w:after="0" w:line="240" w:lineRule="auto"/>
        <w:jc w:val="both"/>
        <w:rPr>
          <w:rFonts w:ascii="Times New Roman" w:eastAsia="Arimo" w:hAnsi="Times New Roman" w:cs="Times New Roman"/>
          <w:b/>
          <w:sz w:val="22"/>
          <w:szCs w:val="22"/>
        </w:rPr>
      </w:pPr>
    </w:p>
    <w:p w14:paraId="18E4DC99" w14:textId="77777777" w:rsidR="00F078B2" w:rsidRPr="00400176" w:rsidRDefault="00F078B2">
      <w:pPr>
        <w:spacing w:after="0" w:line="240" w:lineRule="auto"/>
        <w:jc w:val="both"/>
        <w:rPr>
          <w:rFonts w:ascii="Times New Roman" w:eastAsia="Arimo" w:hAnsi="Times New Roman" w:cs="Times New Roman"/>
          <w:b/>
          <w:sz w:val="22"/>
          <w:szCs w:val="22"/>
        </w:rPr>
      </w:pPr>
    </w:p>
    <w:p w14:paraId="1EEF9EE5" w14:textId="77777777" w:rsidR="00F078B2" w:rsidRPr="00400176" w:rsidRDefault="00F078B2">
      <w:pPr>
        <w:spacing w:after="0" w:line="240" w:lineRule="auto"/>
        <w:jc w:val="both"/>
        <w:rPr>
          <w:rFonts w:ascii="Times New Roman" w:eastAsia="Arimo" w:hAnsi="Times New Roman" w:cs="Times New Roman"/>
          <w:b/>
          <w:sz w:val="22"/>
          <w:szCs w:val="22"/>
        </w:rPr>
      </w:pPr>
    </w:p>
    <w:p w14:paraId="69AF6B57" w14:textId="77777777" w:rsidR="00BA1490" w:rsidRPr="00400176" w:rsidRDefault="00BA1490">
      <w:pPr>
        <w:spacing w:after="0" w:line="240" w:lineRule="auto"/>
        <w:jc w:val="both"/>
        <w:rPr>
          <w:rFonts w:ascii="Times New Roman" w:eastAsia="Arimo" w:hAnsi="Times New Roman" w:cs="Times New Roman"/>
          <w:b/>
          <w:sz w:val="22"/>
          <w:szCs w:val="22"/>
        </w:rPr>
      </w:pPr>
    </w:p>
    <w:p w14:paraId="09B5D2A2" w14:textId="77777777" w:rsidR="00BA1490" w:rsidRPr="00400176" w:rsidRDefault="00BA1490">
      <w:pPr>
        <w:spacing w:after="0" w:line="240" w:lineRule="auto"/>
        <w:jc w:val="both"/>
        <w:rPr>
          <w:rFonts w:ascii="Times New Roman" w:eastAsia="Arimo" w:hAnsi="Times New Roman" w:cs="Times New Roman"/>
          <w:b/>
          <w:sz w:val="22"/>
          <w:szCs w:val="22"/>
        </w:rPr>
      </w:pPr>
    </w:p>
    <w:p w14:paraId="1F5E4527" w14:textId="77777777" w:rsidR="00BA1490" w:rsidRPr="00400176" w:rsidRDefault="00BA1490">
      <w:pPr>
        <w:spacing w:after="0" w:line="240" w:lineRule="auto"/>
        <w:jc w:val="both"/>
        <w:rPr>
          <w:rFonts w:ascii="Times New Roman" w:eastAsia="Arimo" w:hAnsi="Times New Roman" w:cs="Times New Roman"/>
          <w:b/>
          <w:sz w:val="22"/>
          <w:szCs w:val="22"/>
        </w:rPr>
      </w:pPr>
    </w:p>
    <w:p w14:paraId="7E8FBAC3" w14:textId="77777777" w:rsidR="00F078B2" w:rsidRPr="00400176" w:rsidRDefault="00F078B2">
      <w:pPr>
        <w:spacing w:after="0" w:line="240" w:lineRule="auto"/>
        <w:jc w:val="both"/>
        <w:rPr>
          <w:rFonts w:ascii="Times New Roman" w:eastAsia="Arimo" w:hAnsi="Times New Roman" w:cs="Times New Roman"/>
          <w:b/>
          <w:sz w:val="22"/>
          <w:szCs w:val="22"/>
        </w:rPr>
      </w:pPr>
    </w:p>
    <w:p w14:paraId="6AFCC39F" w14:textId="77777777" w:rsidR="00F078B2" w:rsidRPr="00400176" w:rsidRDefault="00F078B2">
      <w:pPr>
        <w:spacing w:after="0" w:line="240" w:lineRule="auto"/>
        <w:jc w:val="both"/>
        <w:rPr>
          <w:rFonts w:ascii="Times New Roman" w:eastAsia="Arimo" w:hAnsi="Times New Roman" w:cs="Times New Roman"/>
          <w:b/>
          <w:sz w:val="22"/>
          <w:szCs w:val="22"/>
        </w:rPr>
      </w:pPr>
    </w:p>
    <w:p w14:paraId="7DE9A378" w14:textId="77777777" w:rsidR="00F078B2" w:rsidRPr="00400176" w:rsidRDefault="00F078B2">
      <w:pPr>
        <w:spacing w:after="0" w:line="240" w:lineRule="auto"/>
        <w:jc w:val="both"/>
        <w:rPr>
          <w:rFonts w:ascii="Times New Roman" w:eastAsia="Arimo" w:hAnsi="Times New Roman" w:cs="Times New Roman"/>
          <w:b/>
          <w:sz w:val="22"/>
          <w:szCs w:val="22"/>
        </w:rPr>
      </w:pPr>
    </w:p>
    <w:p w14:paraId="0731246A" w14:textId="77777777" w:rsidR="00F078B2" w:rsidRPr="00400176" w:rsidRDefault="00F078B2">
      <w:pPr>
        <w:spacing w:after="0" w:line="240" w:lineRule="auto"/>
        <w:jc w:val="both"/>
        <w:rPr>
          <w:rFonts w:ascii="Times New Roman" w:eastAsia="Arimo" w:hAnsi="Times New Roman" w:cs="Times New Roman"/>
          <w:b/>
          <w:sz w:val="22"/>
          <w:szCs w:val="22"/>
        </w:rPr>
      </w:pPr>
    </w:p>
    <w:p w14:paraId="034EA6B1" w14:textId="77777777" w:rsidR="00F078B2" w:rsidRPr="00400176" w:rsidRDefault="00F078B2">
      <w:pPr>
        <w:spacing w:after="0" w:line="240" w:lineRule="auto"/>
        <w:jc w:val="both"/>
        <w:rPr>
          <w:rFonts w:ascii="Times New Roman" w:eastAsia="Arimo" w:hAnsi="Times New Roman" w:cs="Times New Roman"/>
          <w:b/>
          <w:sz w:val="22"/>
          <w:szCs w:val="22"/>
        </w:rPr>
      </w:pPr>
    </w:p>
    <w:p w14:paraId="7B5D7FE8" w14:textId="77777777" w:rsidR="00F078B2" w:rsidRPr="00400176" w:rsidRDefault="00F078B2">
      <w:pPr>
        <w:spacing w:after="0" w:line="240" w:lineRule="auto"/>
        <w:jc w:val="both"/>
        <w:rPr>
          <w:rFonts w:ascii="Times New Roman" w:eastAsia="Arimo" w:hAnsi="Times New Roman" w:cs="Times New Roman"/>
          <w:b/>
          <w:sz w:val="22"/>
          <w:szCs w:val="22"/>
        </w:rPr>
      </w:pPr>
    </w:p>
    <w:p w14:paraId="4D00DC8C" w14:textId="77777777" w:rsidR="00F078B2" w:rsidRPr="00400176" w:rsidRDefault="00F078B2">
      <w:pPr>
        <w:spacing w:after="0" w:line="240" w:lineRule="auto"/>
        <w:jc w:val="both"/>
        <w:rPr>
          <w:rFonts w:ascii="Times New Roman" w:eastAsia="Arimo" w:hAnsi="Times New Roman" w:cs="Times New Roman"/>
          <w:b/>
          <w:sz w:val="22"/>
          <w:szCs w:val="22"/>
        </w:rPr>
      </w:pPr>
    </w:p>
    <w:p w14:paraId="3519BB9B" w14:textId="77777777" w:rsidR="00F078B2" w:rsidRPr="00400176" w:rsidRDefault="00F078B2">
      <w:pPr>
        <w:spacing w:after="0" w:line="240" w:lineRule="auto"/>
        <w:jc w:val="both"/>
        <w:rPr>
          <w:rFonts w:ascii="Times New Roman" w:eastAsia="Arimo" w:hAnsi="Times New Roman" w:cs="Times New Roman"/>
          <w:b/>
          <w:sz w:val="22"/>
          <w:szCs w:val="22"/>
        </w:rPr>
      </w:pPr>
    </w:p>
    <w:p w14:paraId="373EED7F" w14:textId="77777777" w:rsidR="00F078B2" w:rsidRPr="00400176" w:rsidRDefault="00F078B2">
      <w:pPr>
        <w:spacing w:after="0" w:line="240" w:lineRule="auto"/>
        <w:jc w:val="both"/>
        <w:rPr>
          <w:rFonts w:ascii="Times New Roman" w:eastAsia="Arimo" w:hAnsi="Times New Roman" w:cs="Times New Roman"/>
          <w:b/>
          <w:sz w:val="22"/>
          <w:szCs w:val="22"/>
        </w:rPr>
      </w:pPr>
    </w:p>
    <w:p w14:paraId="0429DFDB" w14:textId="77777777" w:rsidR="00F078B2" w:rsidRPr="00400176" w:rsidRDefault="00F078B2">
      <w:pPr>
        <w:spacing w:after="0" w:line="240" w:lineRule="auto"/>
        <w:jc w:val="both"/>
        <w:rPr>
          <w:rFonts w:ascii="Times New Roman" w:eastAsia="Arimo" w:hAnsi="Times New Roman" w:cs="Times New Roman"/>
          <w:b/>
          <w:sz w:val="22"/>
          <w:szCs w:val="22"/>
        </w:rPr>
      </w:pPr>
    </w:p>
    <w:p w14:paraId="557D894F"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HYRJE</w:t>
      </w:r>
    </w:p>
    <w:p w14:paraId="4C0970BE" w14:textId="77777777" w:rsidR="00F078B2" w:rsidRPr="00400176" w:rsidRDefault="00F078B2">
      <w:pPr>
        <w:spacing w:after="0" w:line="240" w:lineRule="auto"/>
        <w:jc w:val="both"/>
        <w:rPr>
          <w:rFonts w:ascii="Times New Roman" w:eastAsia="Arimo" w:hAnsi="Times New Roman" w:cs="Times New Roman"/>
          <w:sz w:val="22"/>
          <w:szCs w:val="22"/>
        </w:rPr>
      </w:pPr>
    </w:p>
    <w:p w14:paraId="21370915" w14:textId="7D3242EA" w:rsidR="00F078B2" w:rsidRPr="00400176" w:rsidRDefault="00C86232">
      <w:pPr>
        <w:spacing w:before="12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 grante bëhet si pjesë e Projektit “Nxitja e zhvillimit të qëndrueshëm organizativ të OSHC-ve në Kosovë</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financuar nga Bashkimi Evropian, menaxhuar nga Zyra e Bashkimit Evropian në Kosovë, si dhe implementuar nga Forumi për Iniciativa Qytetare (FIQ) dhe Instituti për Politika Zhvillimore (INDEP). </w:t>
      </w:r>
    </w:p>
    <w:p w14:paraId="57643F39" w14:textId="77777777" w:rsidR="00F078B2" w:rsidRPr="00400176" w:rsidRDefault="00C86232">
      <w:pPr>
        <w:spacing w:before="12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Projekti ka filluar në shkurt të vitit 2018, si dhe implementohet për një periudhë trivjeçare. Synimi i përgjithshëm i projektit "Nxitja e zhvillimit të qëndrueshëm organizativ të OSHC-ve në Kosovë </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është të kontribuojë drejt një shoqërie më demokratike dhe prosperuese përmes zhvillimit të OSHC-ve më të qëndrueshme, që mund të shërbejnë si agjentë të ndryshimit në politika dhe vendim-marrje në të gjitha nivelet e qeverisjes. Në veçanti, projekti ka dy objektiva specifikë: 1) Të përkrahë zhvillimin e OSHC-ve të vetëqëndrueshme në gjithë Kosovën, me fokus specifik tek zhvillimi organizativ, avokimi, mbledhja e fondeve, profilizimi, partneritetet dhe rrjetëzimi.</w:t>
      </w:r>
      <w:r w:rsidRPr="00400176">
        <w:rPr>
          <w:rFonts w:ascii="Times New Roman" w:hAnsi="Times New Roman" w:cs="Times New Roman"/>
          <w:b/>
          <w:sz w:val="22"/>
          <w:szCs w:val="22"/>
        </w:rPr>
        <w:t xml:space="preserve"> 2) </w:t>
      </w:r>
      <w:r w:rsidRPr="00400176">
        <w:rPr>
          <w:rFonts w:ascii="Times New Roman" w:hAnsi="Times New Roman" w:cs="Times New Roman"/>
          <w:sz w:val="22"/>
          <w:szCs w:val="22"/>
        </w:rPr>
        <w:t>Të promovojë dialogun dhe bashkëpunimin mes OSHC-ve, autoriteteve lokale dhe qendrore në proceset e hartimit të politikave dhe vendim-marrjes.</w:t>
      </w:r>
    </w:p>
    <w:p w14:paraId="3BDA4A5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 të kontribuar në përmbushjen e suksesshme të Objektivit Specifik 1 të këtij Projekti, është dizajnuar </w:t>
      </w:r>
      <w:r w:rsidRPr="00400176">
        <w:rPr>
          <w:rFonts w:ascii="Times New Roman" w:hAnsi="Times New Roman" w:cs="Times New Roman"/>
          <w:b/>
          <w:sz w:val="22"/>
          <w:szCs w:val="22"/>
        </w:rPr>
        <w:t>skema e përkrahjes financiare</w:t>
      </w:r>
      <w:r w:rsidRPr="00400176">
        <w:rPr>
          <w:rFonts w:ascii="Times New Roman" w:hAnsi="Times New Roman" w:cs="Times New Roman"/>
          <w:sz w:val="22"/>
          <w:szCs w:val="22"/>
        </w:rPr>
        <w:t xml:space="preserve"> për të ndihmuar OSHC-të lokale në Kosovë në përpjekjet e tyre për të pasur organizata më të qëndrueshme, e kështu duke kontribuar më efektivisht në fushat ku fokusohet puna e tyre. </w:t>
      </w:r>
    </w:p>
    <w:p w14:paraId="4061F2BF" w14:textId="77777777" w:rsidR="00F078B2" w:rsidRPr="00400176" w:rsidRDefault="00F078B2">
      <w:pPr>
        <w:spacing w:after="0" w:line="240" w:lineRule="auto"/>
        <w:jc w:val="both"/>
        <w:rPr>
          <w:rFonts w:ascii="Times New Roman" w:eastAsia="Arimo" w:hAnsi="Times New Roman" w:cs="Times New Roman"/>
          <w:sz w:val="22"/>
          <w:szCs w:val="22"/>
        </w:rPr>
      </w:pPr>
    </w:p>
    <w:p w14:paraId="08AA63C1" w14:textId="77777777" w:rsidR="00F078B2" w:rsidRPr="00400176" w:rsidRDefault="00C86232">
      <w:pPr>
        <w:spacing w:after="0" w:line="240" w:lineRule="auto"/>
        <w:jc w:val="both"/>
        <w:rPr>
          <w:rFonts w:ascii="Times New Roman" w:eastAsia="Arimo" w:hAnsi="Times New Roman" w:cs="Times New Roman"/>
          <w:sz w:val="22"/>
          <w:szCs w:val="22"/>
        </w:rPr>
      </w:pPr>
      <w:bookmarkStart w:id="1" w:name="_gjdgxs"/>
      <w:bookmarkEnd w:id="1"/>
      <w:r w:rsidRPr="00400176">
        <w:rPr>
          <w:rFonts w:ascii="Times New Roman" w:hAnsi="Times New Roman" w:cs="Times New Roman"/>
          <w:b/>
          <w:sz w:val="22"/>
          <w:szCs w:val="22"/>
        </w:rPr>
        <w:t>Objektivi i Përgjithshëm</w:t>
      </w:r>
      <w:r w:rsidRPr="00400176">
        <w:rPr>
          <w:rFonts w:ascii="Times New Roman" w:hAnsi="Times New Roman" w:cs="Times New Roman"/>
          <w:sz w:val="22"/>
          <w:szCs w:val="22"/>
        </w:rPr>
        <w:t xml:space="preserve"> i kësaj Ftese, respektivisht skemës së përkrahjes financiare, është </w:t>
      </w:r>
      <w:r w:rsidRPr="00400176">
        <w:rPr>
          <w:rFonts w:ascii="Times New Roman" w:hAnsi="Times New Roman" w:cs="Times New Roman"/>
          <w:sz w:val="22"/>
          <w:szCs w:val="22"/>
          <w:u w:val="single"/>
        </w:rPr>
        <w:t>fuqizimi i OSHC-ve lokale dhe krijimi i koalicioneve për adresimin e çështjeve me bazë lokale</w:t>
      </w:r>
      <w:r w:rsidRPr="00400176">
        <w:rPr>
          <w:rFonts w:ascii="Times New Roman" w:hAnsi="Times New Roman" w:cs="Times New Roman"/>
          <w:sz w:val="22"/>
          <w:szCs w:val="22"/>
        </w:rPr>
        <w:t xml:space="preserve">. </w:t>
      </w:r>
      <w:r w:rsidRPr="00400176">
        <w:rPr>
          <w:rFonts w:ascii="Times New Roman" w:hAnsi="Times New Roman" w:cs="Times New Roman"/>
          <w:b/>
          <w:sz w:val="22"/>
          <w:szCs w:val="22"/>
        </w:rPr>
        <w:t>Objektivi specifik</w:t>
      </w:r>
      <w:r w:rsidRPr="00400176">
        <w:rPr>
          <w:rFonts w:ascii="Times New Roman" w:hAnsi="Times New Roman" w:cs="Times New Roman"/>
          <w:sz w:val="22"/>
          <w:szCs w:val="22"/>
        </w:rPr>
        <w:t xml:space="preserve"> i kësaj ftese është që të përforcohet angazhimi aktiv dhe i qëndrueshëm i OSHC-ve lokale në politikë-bërje në të gjitha nivelet e qeverisjes në fushat e zgjedhura prioritare të intervenimit, përmes ofrimit të ndihmës direkte financiare dhe teknike. </w:t>
      </w:r>
    </w:p>
    <w:p w14:paraId="0BC198D7" w14:textId="77777777" w:rsidR="00F078B2" w:rsidRPr="00400176" w:rsidRDefault="00F078B2">
      <w:pPr>
        <w:spacing w:after="0" w:line="240" w:lineRule="auto"/>
        <w:jc w:val="both"/>
        <w:rPr>
          <w:rFonts w:ascii="Times New Roman" w:eastAsia="Arimo" w:hAnsi="Times New Roman" w:cs="Times New Roman"/>
          <w:sz w:val="22"/>
          <w:szCs w:val="22"/>
        </w:rPr>
      </w:pPr>
    </w:p>
    <w:p w14:paraId="1D112CA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Fushat prioritare të intervenimit janë:</w:t>
      </w:r>
    </w:p>
    <w:p w14:paraId="36EAAD27" w14:textId="77777777" w:rsidR="00F078B2" w:rsidRPr="00400176" w:rsidRDefault="00F078B2">
      <w:pPr>
        <w:spacing w:after="0" w:line="240" w:lineRule="auto"/>
        <w:jc w:val="both"/>
        <w:rPr>
          <w:rFonts w:ascii="Times New Roman" w:eastAsia="Arimo" w:hAnsi="Times New Roman" w:cs="Times New Roman"/>
          <w:sz w:val="22"/>
          <w:szCs w:val="22"/>
        </w:rPr>
      </w:pPr>
    </w:p>
    <w:p w14:paraId="64018AA1"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Demokracia dhe Qeverisja e mirë </w:t>
      </w:r>
    </w:p>
    <w:p w14:paraId="2A303E0C"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Arsimi, punësimi dhe politikat sociale</w:t>
      </w:r>
    </w:p>
    <w:p w14:paraId="17C919FE" w14:textId="77777777" w:rsidR="00410B8C" w:rsidRPr="00400176" w:rsidRDefault="00C86232"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Rinia dhe vullnetarizmi</w:t>
      </w:r>
    </w:p>
    <w:p w14:paraId="18F6F1A1" w14:textId="77777777" w:rsidR="00F078B2" w:rsidRPr="00400176" w:rsidRDefault="00410B8C"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Sundimi i ligjit dhe të drejtat e njeriut</w:t>
      </w:r>
    </w:p>
    <w:p w14:paraId="54A0647C" w14:textId="77777777" w:rsidR="00F078B2" w:rsidRPr="00400176"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përmban vetëm një Lot:</w:t>
      </w:r>
    </w:p>
    <w:p w14:paraId="198D7AAC" w14:textId="77777777" w:rsidR="00F078B2" w:rsidRPr="00400176" w:rsidRDefault="00F078B2">
      <w:pPr>
        <w:spacing w:after="0" w:line="240" w:lineRule="auto"/>
        <w:jc w:val="both"/>
        <w:rPr>
          <w:rFonts w:ascii="Times New Roman" w:eastAsia="Arimo" w:hAnsi="Times New Roman" w:cs="Times New Roman"/>
          <w:sz w:val="22"/>
          <w:szCs w:val="22"/>
        </w:rPr>
      </w:pPr>
    </w:p>
    <w:p w14:paraId="63A7D1F4" w14:textId="77777777" w:rsidR="00F078B2" w:rsidRPr="00400176" w:rsidRDefault="00C86232">
      <w:pPr>
        <w:spacing w:after="0" w:line="240" w:lineRule="auto"/>
        <w:ind w:left="720"/>
        <w:jc w:val="both"/>
        <w:rPr>
          <w:rFonts w:ascii="Times New Roman" w:eastAsia="Arimo" w:hAnsi="Times New Roman" w:cs="Times New Roman"/>
          <w:b/>
          <w:sz w:val="22"/>
          <w:szCs w:val="22"/>
        </w:rPr>
      </w:pPr>
      <w:r w:rsidRPr="00400176">
        <w:rPr>
          <w:rFonts w:ascii="Times New Roman" w:hAnsi="Times New Roman" w:cs="Times New Roman"/>
          <w:b/>
          <w:sz w:val="22"/>
          <w:szCs w:val="22"/>
        </w:rPr>
        <w:t>Loti 1: Përkrahja e OSHC-ve në implementim të projekteve me bazë në komunitet për adresimin e çështjeve me shtrirje lokale.</w:t>
      </w:r>
    </w:p>
    <w:p w14:paraId="382E63B2" w14:textId="77777777" w:rsidR="00F078B2" w:rsidRPr="00400176"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Veprimet e propozuara duhet të arrijnë të demonstrojnë punë të përbashkët për të shkaktuar ndryshime në nivelin lokal, si dhe për të përmirësuar situatën në terren brenda fushës së zgjedhur për intervenim. Përparësi e projektit të propozuar do të jetë zotësia e demonstrimit se si veprimi i propozuar do të bashkëveprojë me dhe/ose të monitorojë institucionet publike, ato që angazhohen në llogaridhënie dhe transparencë në hartim të politikave dhe procese të vendim-marrjes në lidhje me brengat e komuniteteve dhe grupeve të shoqërisë civile, </w:t>
      </w:r>
      <w:r w:rsidRPr="00400176">
        <w:rPr>
          <w:rFonts w:ascii="Times New Roman" w:hAnsi="Times New Roman" w:cs="Times New Roman"/>
          <w:sz w:val="22"/>
          <w:szCs w:val="22"/>
        </w:rPr>
        <w:lastRenderedPageBreak/>
        <w:t>si dhe zotësia e veprimit që të sigurojë pjesëmarrje dhe ndikim më të madh të qytetarëve në politika dhe vendime të nivelit lokal të qeverisjes.</w:t>
      </w:r>
    </w:p>
    <w:p w14:paraId="0B6777A1" w14:textId="77777777" w:rsidR="00F078B2" w:rsidRPr="00400176" w:rsidRDefault="00F078B2">
      <w:pPr>
        <w:spacing w:after="0" w:line="240" w:lineRule="auto"/>
        <w:jc w:val="both"/>
        <w:rPr>
          <w:rFonts w:ascii="Times New Roman" w:eastAsia="Arimo" w:hAnsi="Times New Roman" w:cs="Times New Roman"/>
          <w:sz w:val="22"/>
          <w:szCs w:val="22"/>
        </w:rPr>
      </w:pPr>
    </w:p>
    <w:p w14:paraId="1B651A0E" w14:textId="77777777" w:rsidR="00F078B2" w:rsidRPr="00400176" w:rsidRDefault="00F078B2">
      <w:pPr>
        <w:spacing w:after="0" w:line="240" w:lineRule="auto"/>
        <w:jc w:val="both"/>
        <w:rPr>
          <w:rFonts w:ascii="Times New Roman" w:eastAsia="Arimo" w:hAnsi="Times New Roman" w:cs="Times New Roman"/>
          <w:sz w:val="22"/>
          <w:szCs w:val="22"/>
        </w:rPr>
      </w:pPr>
    </w:p>
    <w:p w14:paraId="10A55844" w14:textId="77777777" w:rsidR="00F078B2" w:rsidRPr="00400176" w:rsidRDefault="00C86232">
      <w:pPr>
        <w:spacing w:after="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Skema e përkrahjes financiare ndahet në tri faza: </w:t>
      </w:r>
      <w:r w:rsidRPr="00400176">
        <w:rPr>
          <w:rFonts w:ascii="Times New Roman" w:hAnsi="Times New Roman" w:cs="Times New Roman"/>
          <w:b/>
          <w:sz w:val="22"/>
          <w:szCs w:val="22"/>
        </w:rPr>
        <w:t>Faza 1</w:t>
      </w:r>
      <w:r w:rsidRPr="00400176">
        <w:rPr>
          <w:rFonts w:ascii="Times New Roman" w:hAnsi="Times New Roman" w:cs="Times New Roman"/>
          <w:sz w:val="22"/>
          <w:szCs w:val="22"/>
        </w:rPr>
        <w:t xml:space="preserve"> - pjesa fillestare e projektit është pranimi dhe vlerësimi i propozimeve për grante dhe përzgjedhja e ideve të suksesshme të projekteve. </w:t>
      </w:r>
      <w:r w:rsidRPr="00400176">
        <w:rPr>
          <w:rFonts w:ascii="Times New Roman" w:hAnsi="Times New Roman" w:cs="Times New Roman"/>
          <w:b/>
          <w:sz w:val="22"/>
          <w:szCs w:val="22"/>
        </w:rPr>
        <w:t>Faza 2</w:t>
      </w:r>
      <w:r w:rsidRPr="00400176">
        <w:rPr>
          <w:rFonts w:ascii="Times New Roman" w:hAnsi="Times New Roman" w:cs="Times New Roman"/>
          <w:sz w:val="22"/>
          <w:szCs w:val="22"/>
        </w:rPr>
        <w:t xml:space="preserve"> - të gjithë aplikuesit e suksesshëm ndjekin Akademinë për Qëndrueshmëri të organizuar nga FIQ dhe INDEP. Akademia e Qëndrueshmërisë do të mbahet në lokalet e Qendrës Nacionale të Resurseve, që gjendet në hapësirat e FIQ-it (</w:t>
      </w:r>
      <w:r w:rsidRPr="00400176">
        <w:rPr>
          <w:rFonts w:ascii="Times New Roman" w:hAnsi="Times New Roman" w:cs="Times New Roman"/>
          <w:i/>
          <w:sz w:val="22"/>
          <w:szCs w:val="22"/>
        </w:rPr>
        <w:t>Qyteza Pejton, rr. Pashko Vasa, nr. 12/1. 10000, Prishtinë, Kosovë</w:t>
      </w:r>
      <w:r w:rsidRPr="00400176">
        <w:rPr>
          <w:rFonts w:ascii="Times New Roman" w:hAnsi="Times New Roman" w:cs="Times New Roman"/>
          <w:sz w:val="22"/>
          <w:szCs w:val="22"/>
        </w:rPr>
        <w:t xml:space="preserve">). Synimi kryesor i Akademisë së Qëndrueshmërisë është që të avancojë kapacitetet organizative dhe menaxheriale të OSHC-ve implementuese dhe t’i përgatisë ato për implementimin e suksesshëm të ideve të tyre fituese për projekte. Në anën tjetër, Qendra Nacionale e Resurseve, përveç që është shtëpia e Akademisë së Qëndrueshmërisë, do të jetë në dispozicion të plotë për OSHC-të tjera në kuptimin e ofrimit të hapësirave të trajnimit, hapësirave për takime, hapësira të bashkëpunimit, si dhe një programi të pasur të trajnimeve në internet për zhvillimin organizativ dhe menaxhimin. </w:t>
      </w:r>
      <w:r w:rsidRPr="00400176">
        <w:rPr>
          <w:rFonts w:ascii="Times New Roman" w:hAnsi="Times New Roman" w:cs="Times New Roman"/>
          <w:b/>
          <w:sz w:val="22"/>
          <w:szCs w:val="22"/>
        </w:rPr>
        <w:t>Faza 3</w:t>
      </w:r>
      <w:r w:rsidRPr="00400176">
        <w:rPr>
          <w:rFonts w:ascii="Times New Roman" w:hAnsi="Times New Roman" w:cs="Times New Roman"/>
          <w:sz w:val="22"/>
          <w:szCs w:val="22"/>
        </w:rPr>
        <w:t xml:space="preserve"> - Faza përfundimtare e projektit do të jetë implementimi i projekteve dhe krijimi i koalicioneve tematike për të nxitur ndryshimin e prekshëm në fushat specifike të ndërhyrjes. </w:t>
      </w:r>
    </w:p>
    <w:p w14:paraId="3237DFA0" w14:textId="77777777" w:rsidR="00F078B2" w:rsidRPr="00400176" w:rsidRDefault="00F078B2">
      <w:pPr>
        <w:spacing w:after="0" w:line="240" w:lineRule="auto"/>
        <w:jc w:val="both"/>
        <w:rPr>
          <w:rFonts w:ascii="Times New Roman" w:eastAsia="Arimo" w:hAnsi="Times New Roman" w:cs="Times New Roman"/>
          <w:sz w:val="22"/>
          <w:szCs w:val="22"/>
        </w:rPr>
      </w:pPr>
    </w:p>
    <w:p w14:paraId="248ADC70" w14:textId="77777777" w:rsidR="00F078B2" w:rsidRPr="00400176" w:rsidRDefault="00F078B2">
      <w:pPr>
        <w:spacing w:after="0" w:line="240" w:lineRule="auto"/>
        <w:jc w:val="both"/>
        <w:rPr>
          <w:rFonts w:ascii="Times New Roman" w:eastAsia="Arimo" w:hAnsi="Times New Roman" w:cs="Times New Roman"/>
          <w:sz w:val="22"/>
          <w:szCs w:val="22"/>
        </w:rPr>
      </w:pPr>
    </w:p>
    <w:p w14:paraId="7E3769F5"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KUALIFIKIMI </w:t>
      </w:r>
    </w:p>
    <w:p w14:paraId="2EE8E1D4"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2.1.</w:t>
      </w:r>
      <w:r w:rsidRPr="00400176">
        <w:rPr>
          <w:rFonts w:ascii="Times New Roman" w:hAnsi="Times New Roman" w:cs="Times New Roman"/>
          <w:b/>
          <w:sz w:val="22"/>
          <w:szCs w:val="22"/>
        </w:rPr>
        <w:tab/>
        <w:t>Kualifikimi i aplikuesve</w:t>
      </w:r>
    </w:p>
    <w:p w14:paraId="386E590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Aplikuesit duhet të plotësojnë kushtet vijuese:</w:t>
      </w:r>
    </w:p>
    <w:p w14:paraId="7C5A43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Organizatë jofitimprurëse, asociacion, fondacion, institucion arsimor, grupe rinore ligjërisht të themeluara në Kosovë;</w:t>
      </w:r>
    </w:p>
    <w:p w14:paraId="2DE1220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Person juridik regjistruar së paku një vit para hapjes së kësaj ftese;</w:t>
      </w:r>
    </w:p>
    <w:p w14:paraId="30E406C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jetë në gjendje që të ofrojë dokumentet e regjistrimit të organizatës (certifikata e regjistrimit, certifikata e numrit fiskal), si dhe dëshmi që kanë kryer të gjitha obligimet ndaj shtetit, përfshirë Administratës Tatimore, informatat e llogarisë bankare)</w:t>
      </w:r>
    </w:p>
    <w:p w14:paraId="36E56A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gjendje të dëshmojnë përvojën paraprake në implementim të projekteve të ngjashme apo të ndërlidhura me fushën e propozuar të intervenimit (kërkohet dorëzimi i mostrave të punës së kryer);</w:t>
      </w:r>
    </w:p>
    <w:p w14:paraId="1A3FC24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duhet të ketë buxhet vjetor më të ulët sesa 30,000 Euro.</w:t>
      </w:r>
    </w:p>
    <w:p w14:paraId="1B0DA671" w14:textId="77777777" w:rsidR="00F078B2" w:rsidRPr="00400176" w:rsidRDefault="00F078B2">
      <w:pPr>
        <w:spacing w:after="0" w:line="240" w:lineRule="auto"/>
        <w:ind w:left="260"/>
        <w:jc w:val="both"/>
        <w:rPr>
          <w:rFonts w:ascii="Times New Roman" w:hAnsi="Times New Roman" w:cs="Times New Roman"/>
          <w:sz w:val="22"/>
          <w:szCs w:val="22"/>
        </w:rPr>
      </w:pPr>
    </w:p>
    <w:p w14:paraId="75B705C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096697F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Aplikuesit duhet të jenë drejtpërdrejt përgjegjës për përgatitjen dhe menaxhimin e veprimit me partnerët e tyre, jo duke vepruar si ndërmjetës;</w:t>
      </w:r>
    </w:p>
    <w:p w14:paraId="3FE18AF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Subjektet fitimprurëse </w:t>
      </w:r>
      <w:r w:rsidRPr="00400176">
        <w:rPr>
          <w:rFonts w:ascii="Times New Roman" w:hAnsi="Times New Roman" w:cs="Times New Roman"/>
          <w:b/>
          <w:sz w:val="22"/>
          <w:szCs w:val="22"/>
        </w:rPr>
        <w:t xml:space="preserve">NUK </w:t>
      </w:r>
      <w:r w:rsidRPr="00400176">
        <w:rPr>
          <w:rFonts w:ascii="Times New Roman" w:hAnsi="Times New Roman" w:cs="Times New Roman"/>
          <w:sz w:val="22"/>
          <w:szCs w:val="22"/>
        </w:rPr>
        <w:t>janë të kualifikueshme për këtë ftesë për aplikime;</w:t>
      </w:r>
    </w:p>
    <w:p w14:paraId="4A9D1F9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Aktivitetet rajonale dhe transnacionale </w:t>
      </w:r>
      <w:r w:rsidRPr="00400176">
        <w:rPr>
          <w:rFonts w:ascii="Times New Roman" w:hAnsi="Times New Roman" w:cs="Times New Roman"/>
          <w:b/>
          <w:sz w:val="22"/>
          <w:szCs w:val="22"/>
        </w:rPr>
        <w:t>NUK</w:t>
      </w:r>
      <w:r w:rsidRPr="00400176">
        <w:rPr>
          <w:rFonts w:ascii="Times New Roman" w:hAnsi="Times New Roman" w:cs="Times New Roman"/>
          <w:sz w:val="22"/>
          <w:szCs w:val="22"/>
        </w:rPr>
        <w:t xml:space="preserve"> janë të kualifikueshme në këtë ftesë;</w:t>
      </w:r>
    </w:p>
    <w:p w14:paraId="08D0BE7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Aktivitetet që iniciohen dhe implementohen nga organizatat jashtë Prishtinës kanë vlerë shtesë;</w:t>
      </w:r>
    </w:p>
    <w:p w14:paraId="4B289F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Prioritet do t’i jepet aktiviteteve që iniciohen nga ose nga të cilat përfitojnë grupet e margjinalizuara. </w:t>
      </w:r>
    </w:p>
    <w:p w14:paraId="70881008" w14:textId="77777777" w:rsidR="00F078B2" w:rsidRPr="00400176" w:rsidRDefault="00F078B2">
      <w:pPr>
        <w:spacing w:after="0" w:line="240" w:lineRule="auto"/>
        <w:jc w:val="both"/>
        <w:rPr>
          <w:rFonts w:ascii="Times New Roman" w:eastAsia="Arimo" w:hAnsi="Times New Roman" w:cs="Times New Roman"/>
          <w:sz w:val="22"/>
          <w:szCs w:val="22"/>
        </w:rPr>
      </w:pPr>
    </w:p>
    <w:p w14:paraId="2EDBED7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Kategoritë vijuese NUK kualifikohen për këtë ftesë:</w:t>
      </w:r>
    </w:p>
    <w:p w14:paraId="4631605E" w14:textId="77777777" w:rsidR="00F078B2" w:rsidRPr="00400176" w:rsidRDefault="00F078B2">
      <w:pPr>
        <w:spacing w:after="0" w:line="240" w:lineRule="auto"/>
        <w:jc w:val="both"/>
        <w:rPr>
          <w:rFonts w:ascii="Times New Roman" w:eastAsia="Arimo" w:hAnsi="Times New Roman" w:cs="Times New Roman"/>
          <w:sz w:val="22"/>
          <w:szCs w:val="22"/>
        </w:rPr>
      </w:pPr>
    </w:p>
    <w:p w14:paraId="6F4ADF32"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Individët </w:t>
      </w:r>
    </w:p>
    <w:p w14:paraId="26617455"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Subjektet afariste</w:t>
      </w:r>
    </w:p>
    <w:p w14:paraId="03B89B67"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Institucionet qeveritare (qendrore apo lokale)</w:t>
      </w:r>
    </w:p>
    <w:p w14:paraId="5C2E6C93" w14:textId="77777777" w:rsidR="00F078B2" w:rsidRPr="00400176" w:rsidRDefault="00F078B2">
      <w:pPr>
        <w:spacing w:after="0" w:line="240" w:lineRule="auto"/>
        <w:jc w:val="both"/>
        <w:rPr>
          <w:rFonts w:ascii="Times New Roman" w:eastAsia="Arimo" w:hAnsi="Times New Roman" w:cs="Times New Roman"/>
          <w:sz w:val="22"/>
          <w:szCs w:val="22"/>
        </w:rPr>
      </w:pPr>
    </w:p>
    <w:p w14:paraId="7C08190B" w14:textId="77777777" w:rsidR="00F078B2" w:rsidRPr="00400176"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2" w:name="_30j0zll"/>
      <w:bookmarkEnd w:id="2"/>
      <w:r w:rsidRPr="00400176">
        <w:rPr>
          <w:rFonts w:ascii="Times New Roman" w:hAnsi="Times New Roman" w:cs="Times New Roman"/>
          <w:b/>
          <w:sz w:val="22"/>
          <w:szCs w:val="22"/>
        </w:rPr>
        <w:t xml:space="preserve">Veprimet e kualifikueshme: </w:t>
      </w:r>
    </w:p>
    <w:p w14:paraId="5DB5AC70" w14:textId="77777777" w:rsidR="00F078B2" w:rsidRPr="00400176"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400176" w:rsidRDefault="00C86232">
      <w:pPr>
        <w:spacing w:after="0" w:line="240" w:lineRule="auto"/>
        <w:ind w:left="720"/>
        <w:jc w:val="both"/>
        <w:rPr>
          <w:rFonts w:ascii="Times New Roman" w:eastAsia="Arimo" w:hAnsi="Times New Roman" w:cs="Times New Roman"/>
          <w:b/>
          <w:i/>
          <w:sz w:val="22"/>
          <w:szCs w:val="22"/>
        </w:rPr>
      </w:pPr>
      <w:r w:rsidRPr="00400176">
        <w:rPr>
          <w:rFonts w:ascii="Times New Roman" w:hAnsi="Times New Roman" w:cs="Times New Roman"/>
          <w:b/>
          <w:i/>
          <w:sz w:val="22"/>
          <w:szCs w:val="22"/>
        </w:rPr>
        <w:lastRenderedPageBreak/>
        <w:t>2.2.1. Periudha kohore</w:t>
      </w:r>
    </w:p>
    <w:p w14:paraId="629C7232"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sz w:val="22"/>
          <w:szCs w:val="22"/>
        </w:rPr>
        <w:t>Periudha kohore për implementimin e projekteve të përkrahura është </w:t>
      </w:r>
      <w:r w:rsidRPr="00400176">
        <w:rPr>
          <w:rFonts w:ascii="Times New Roman" w:hAnsi="Times New Roman" w:cs="Times New Roman"/>
          <w:b/>
          <w:sz w:val="22"/>
          <w:szCs w:val="22"/>
        </w:rPr>
        <w:t>shkurt 2019 – korrik 2019.</w:t>
      </w:r>
    </w:p>
    <w:p w14:paraId="26D5D76F" w14:textId="77777777" w:rsidR="00BA1490" w:rsidRPr="00400176" w:rsidRDefault="00BA1490">
      <w:pPr>
        <w:spacing w:after="0" w:line="240" w:lineRule="auto"/>
        <w:jc w:val="both"/>
        <w:rPr>
          <w:rFonts w:ascii="Times New Roman" w:eastAsia="Arimo" w:hAnsi="Times New Roman" w:cs="Times New Roman"/>
          <w:b/>
          <w:sz w:val="22"/>
          <w:szCs w:val="22"/>
        </w:rPr>
      </w:pPr>
    </w:p>
    <w:p w14:paraId="74B68D0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Fushëveprimi: </w:t>
      </w:r>
    </w:p>
    <w:p w14:paraId="1A4DE96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në programin e përkrahjes financiare janë të obliguara të implementohen në Kosovë; ato mund të fokusohen tek një komunitet, komunë, rajon apo të mbulojnë të gjithë territorin e Kosovës. </w:t>
      </w:r>
    </w:p>
    <w:p w14:paraId="39FF67B0" w14:textId="77777777" w:rsidR="00BA1490" w:rsidRPr="00400176" w:rsidRDefault="00BA1490">
      <w:pPr>
        <w:spacing w:after="0" w:line="240" w:lineRule="auto"/>
        <w:jc w:val="both"/>
        <w:rPr>
          <w:rFonts w:ascii="Times New Roman" w:eastAsia="Arimo" w:hAnsi="Times New Roman" w:cs="Times New Roman"/>
          <w:sz w:val="22"/>
          <w:szCs w:val="22"/>
        </w:rPr>
      </w:pPr>
    </w:p>
    <w:p w14:paraId="163993E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Kohëzgjatja</w:t>
      </w:r>
    </w:p>
    <w:p w14:paraId="39EC75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Aktivitetet e projektit nuk mund të jenë më shkurt se 3 muaj, e as më shumë se 6 muaj nga data fillestare e projektit, si dhe duhen kryer jo më vonë se korriku i vitit 2019. Aplikuesi duhet të specifikojë datat dhe kohëzgjatjen e saktë të aktivitetit në formularin e aplikimit.</w:t>
      </w:r>
    </w:p>
    <w:p w14:paraId="3F53C6B9" w14:textId="77777777" w:rsidR="00BA1490" w:rsidRPr="00400176" w:rsidRDefault="00BA1490">
      <w:pPr>
        <w:spacing w:after="0" w:line="240" w:lineRule="auto"/>
        <w:jc w:val="both"/>
        <w:rPr>
          <w:rFonts w:ascii="Times New Roman" w:eastAsia="Arimo" w:hAnsi="Times New Roman" w:cs="Times New Roman"/>
          <w:sz w:val="22"/>
          <w:szCs w:val="22"/>
        </w:rPr>
      </w:pPr>
    </w:p>
    <w:p w14:paraId="0BFB6DDE"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Mbulimi gjeografik</w:t>
      </w:r>
    </w:p>
    <w:p w14:paraId="47B29C2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Organizatat me bazë në të gjitha komunat e Kosovës janë të kualifikuara të aplikojnë në këtë Ftesë për Propozime.</w:t>
      </w:r>
    </w:p>
    <w:p w14:paraId="2A1CD74A" w14:textId="77777777" w:rsidR="00BA1490" w:rsidRPr="00400176" w:rsidRDefault="00BA1490">
      <w:pPr>
        <w:spacing w:after="0" w:line="240" w:lineRule="auto"/>
        <w:jc w:val="both"/>
        <w:rPr>
          <w:rFonts w:ascii="Times New Roman" w:eastAsia="Arimo" w:hAnsi="Times New Roman" w:cs="Times New Roman"/>
          <w:sz w:val="22"/>
          <w:szCs w:val="22"/>
        </w:rPr>
      </w:pPr>
    </w:p>
    <w:p w14:paraId="2F7BECED"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Veprimet e kualifikueshme</w:t>
      </w:r>
    </w:p>
    <w:p w14:paraId="403D1F0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Organizimi i konferencave, tryezave të rrumbullakëta për qëllime edukative, vetëdijesuese dhe avokuese në lidhje me fushën e zgjedhur prioritare. Angazhimi i palëve politikë-bërëse nga institucionet publike, agjencitë rregullative, bota akademike, shoqëria civile, sindikatat, komuniteti afarist, si dhe/ose mediat në këto aktivitete është i detyrueshëm;</w:t>
      </w:r>
    </w:p>
    <w:p w14:paraId="03DC551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Fushatat e vetëdijesimit dhe mobilizimit me synim të avancimit të mirëkuptimit të qytetarëve mbi çështjet e ndërlidhura me fushën e zgjedhur të ndërhyrjes nga aplikuesi;</w:t>
      </w:r>
    </w:p>
    <w:p w14:paraId="36B83AE1"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Kryerja e raporteve, studimeve dhe/ose analizave në lidhje me fushën e zgjedhur të ndërhyrjes; </w:t>
      </w:r>
    </w:p>
    <w:p w14:paraId="54B78B1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Publikimi dhe shpërndarja e materialeve edukative dhe promocionale në forma të ndryshme mediale dhe tek qytetarët.</w:t>
      </w:r>
    </w:p>
    <w:p w14:paraId="205F40BB"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142FDD6"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2109B31"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Veprimet që nuk kualifikohen: </w:t>
      </w:r>
    </w:p>
    <w:p w14:paraId="521E4CD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ose kryesisht lidhen me sponsorizimet individuale për pjesëmarrje në punëtori, seminare, konferenca, kongrese;</w:t>
      </w:r>
    </w:p>
    <w:p w14:paraId="6F77AA1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Veprimet që janë drejtpërdrejt të lidhura apo mbështesin partitë politike; </w:t>
      </w:r>
    </w:p>
    <w:p w14:paraId="5CC5F45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Ngjarjet me karakter qartësisht fetar apo politik;</w:t>
      </w:r>
    </w:p>
    <w:p w14:paraId="313CD8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e ndërmarra para nënshkrimit të kontratës;</w:t>
      </w:r>
    </w:p>
    <w:p w14:paraId="064F2C2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shpien drejt aktiviteteve fitimprurëse;</w:t>
      </w:r>
    </w:p>
    <w:p w14:paraId="265C6B5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Përkrahja financiare për palë të treta (nën-kontraktimi i granteve nuk kualifikohet për këtë ftesë).</w:t>
      </w:r>
    </w:p>
    <w:p w14:paraId="428FC14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apo kryesisht me bursat individuale për studime, hulumtime apo kurse trajnimi;</w:t>
      </w:r>
    </w:p>
    <w:p w14:paraId="1FF689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detyrimet;</w:t>
      </w:r>
    </w:p>
    <w:p w14:paraId="4FFC288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përbëhen ekskluzivisht apo kryesisht nga shpenzime kapitale, si infrastruktura, toka, apo pajisjet;</w:t>
      </w:r>
    </w:p>
    <w:p w14:paraId="17AB997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synojnë të grumbullojnë fonde apo të promovojnë dukshmërinë e aplikuesit apo partnerit(ëve) të tij;</w:t>
      </w:r>
    </w:p>
    <w:p w14:paraId="2D2A21B9" w14:textId="77777777" w:rsidR="00F078B2" w:rsidRPr="00400176" w:rsidRDefault="00F078B2">
      <w:pPr>
        <w:spacing w:after="0" w:line="240" w:lineRule="auto"/>
        <w:ind w:left="720" w:hanging="720"/>
        <w:jc w:val="both"/>
        <w:rPr>
          <w:rFonts w:ascii="Times New Roman" w:eastAsia="Arimo" w:hAnsi="Times New Roman" w:cs="Times New Roman"/>
          <w:sz w:val="22"/>
          <w:szCs w:val="22"/>
        </w:rPr>
      </w:pPr>
    </w:p>
    <w:p w14:paraId="445C8D5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DISPOZITAT FINANCIARE</w:t>
      </w:r>
    </w:p>
    <w:p w14:paraId="2DA772B0" w14:textId="77777777" w:rsidR="00F078B2" w:rsidRPr="00400176"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 xml:space="preserve">15 grante për </w:t>
      </w:r>
      <w:r w:rsidRPr="00400176">
        <w:rPr>
          <w:rFonts w:ascii="Times New Roman" w:hAnsi="Times New Roman" w:cs="Times New Roman"/>
          <w:b/>
          <w:sz w:val="22"/>
          <w:szCs w:val="22"/>
        </w:rPr>
        <w:t>projekte me bazë në komunitet</w:t>
      </w:r>
      <w:r w:rsidRPr="00400176">
        <w:rPr>
          <w:rFonts w:ascii="Times New Roman" w:hAnsi="Times New Roman" w:cs="Times New Roman"/>
          <w:sz w:val="22"/>
          <w:szCs w:val="22"/>
        </w:rPr>
        <w:t xml:space="preserve"> do të fitohen nga palët e treta. </w:t>
      </w:r>
      <w:r w:rsidRPr="00400176">
        <w:rPr>
          <w:rFonts w:ascii="Times New Roman" w:hAnsi="Times New Roman" w:cs="Times New Roman"/>
          <w:b/>
          <w:sz w:val="22"/>
          <w:szCs w:val="22"/>
        </w:rPr>
        <w:t>Shuma minimale</w:t>
      </w:r>
      <w:r w:rsidRPr="00400176">
        <w:rPr>
          <w:rFonts w:ascii="Times New Roman" w:hAnsi="Times New Roman" w:cs="Times New Roman"/>
          <w:sz w:val="22"/>
          <w:szCs w:val="22"/>
        </w:rPr>
        <w:t xml:space="preserve"> e përkrahjes financiare është </w:t>
      </w:r>
      <w:r w:rsidRPr="00400176">
        <w:rPr>
          <w:rFonts w:ascii="Times New Roman" w:hAnsi="Times New Roman" w:cs="Times New Roman"/>
          <w:b/>
          <w:sz w:val="22"/>
          <w:szCs w:val="22"/>
        </w:rPr>
        <w:t>3500 EUR</w:t>
      </w:r>
      <w:r w:rsidRPr="00400176">
        <w:rPr>
          <w:rFonts w:ascii="Times New Roman" w:hAnsi="Times New Roman" w:cs="Times New Roman"/>
          <w:sz w:val="22"/>
          <w:szCs w:val="22"/>
        </w:rPr>
        <w:t xml:space="preserve"> ndërsa </w:t>
      </w:r>
      <w:r w:rsidRPr="00400176">
        <w:rPr>
          <w:rFonts w:ascii="Times New Roman" w:hAnsi="Times New Roman" w:cs="Times New Roman"/>
          <w:b/>
          <w:sz w:val="22"/>
          <w:szCs w:val="22"/>
        </w:rPr>
        <w:t>shuma maksimale</w:t>
      </w:r>
      <w:r w:rsidRPr="00400176">
        <w:rPr>
          <w:rFonts w:ascii="Times New Roman" w:hAnsi="Times New Roman" w:cs="Times New Roman"/>
          <w:sz w:val="22"/>
          <w:szCs w:val="22"/>
        </w:rPr>
        <w:t xml:space="preserve"> është </w:t>
      </w:r>
      <w:r w:rsidRPr="00400176">
        <w:rPr>
          <w:rFonts w:ascii="Times New Roman" w:hAnsi="Times New Roman" w:cs="Times New Roman"/>
          <w:b/>
          <w:sz w:val="22"/>
          <w:szCs w:val="22"/>
        </w:rPr>
        <w:t>4000 EUR</w:t>
      </w:r>
      <w:r w:rsidRPr="00400176">
        <w:rPr>
          <w:rFonts w:ascii="Times New Roman" w:hAnsi="Times New Roman" w:cs="Times New Roman"/>
          <w:sz w:val="22"/>
          <w:szCs w:val="22"/>
        </w:rPr>
        <w:t>. Financimi do të mbulojë 100% të buxhetit total të projektit.</w:t>
      </w:r>
    </w:p>
    <w:p w14:paraId="4FAE24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OSHC-të përfituese përfundimisht të zgjedhura për </w:t>
      </w:r>
      <w:r w:rsidRPr="00400176">
        <w:rPr>
          <w:rFonts w:ascii="Times New Roman" w:hAnsi="Times New Roman" w:cs="Times New Roman"/>
          <w:b/>
          <w:sz w:val="22"/>
          <w:szCs w:val="22"/>
        </w:rPr>
        <w:t>projektet me bazë në komunitet</w:t>
      </w:r>
      <w:r w:rsidRPr="00400176">
        <w:rPr>
          <w:rFonts w:ascii="Times New Roman" w:hAnsi="Times New Roman" w:cs="Times New Roman"/>
          <w:sz w:val="22"/>
          <w:szCs w:val="22"/>
        </w:rPr>
        <w:t xml:space="preserve"> do të jenë subjekt i një mundësie për grante përcjellëse, që do të jetë e kushtëzuar me krijimin e koalicioneve tematike. </w:t>
      </w:r>
      <w:r w:rsidRPr="00400176">
        <w:rPr>
          <w:rFonts w:ascii="Times New Roman" w:hAnsi="Times New Roman" w:cs="Times New Roman"/>
          <w:b/>
          <w:sz w:val="22"/>
          <w:szCs w:val="22"/>
        </w:rPr>
        <w:t xml:space="preserve">Katër (4) grante të ndërsjella do të jepen për  4 koalicione tematike të OSHC-ve lokale (shuma e grantit deri në 8500 € për koalicion). </w:t>
      </w:r>
      <w:r w:rsidRPr="00400176">
        <w:rPr>
          <w:rFonts w:ascii="Times New Roman" w:hAnsi="Times New Roman" w:cs="Times New Roman"/>
          <w:sz w:val="22"/>
          <w:szCs w:val="22"/>
        </w:rPr>
        <w:t xml:space="preserve">Financimi do të mbulojë 80% të buxhetit total të projektit, ndërsa koalicionet janë përgjegjëse për sigurimin e bashkë-financimit me subjekte të tjera publike, private apo donatorë. </w:t>
      </w:r>
      <w:r w:rsidRPr="00400176">
        <w:rPr>
          <w:rFonts w:ascii="Times New Roman" w:hAnsi="Times New Roman" w:cs="Times New Roman"/>
          <w:b/>
          <w:sz w:val="22"/>
          <w:szCs w:val="22"/>
        </w:rPr>
        <w:t>Kjo do të jetë ftesë e mbyllur për aplikime, hapur vetëm për OSHC-të përfituese të Ftesës për Propozime.</w:t>
      </w:r>
    </w:p>
    <w:p w14:paraId="669CB77B" w14:textId="77777777" w:rsidR="00F078B2" w:rsidRPr="00400176" w:rsidRDefault="00F078B2">
      <w:pPr>
        <w:spacing w:after="0" w:line="240" w:lineRule="auto"/>
        <w:jc w:val="both"/>
        <w:rPr>
          <w:rFonts w:ascii="Times New Roman" w:eastAsia="Arimo" w:hAnsi="Times New Roman" w:cs="Times New Roman"/>
          <w:sz w:val="22"/>
          <w:szCs w:val="22"/>
        </w:rPr>
      </w:pPr>
    </w:p>
    <w:p w14:paraId="2537D3D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Buxheti total në dispozicion për koalicione është </w:t>
      </w:r>
      <w:r w:rsidRPr="00400176">
        <w:rPr>
          <w:rFonts w:ascii="Times New Roman" w:hAnsi="Times New Roman" w:cs="Times New Roman"/>
          <w:b/>
          <w:sz w:val="22"/>
          <w:szCs w:val="22"/>
        </w:rPr>
        <w:t xml:space="preserve">34,000.00 </w:t>
      </w:r>
      <w:r w:rsidRPr="00400176">
        <w:rPr>
          <w:rFonts w:ascii="Times New Roman" w:hAnsi="Times New Roman" w:cs="Times New Roman"/>
          <w:sz w:val="22"/>
          <w:szCs w:val="22"/>
        </w:rPr>
        <w:t>EUR.</w:t>
      </w:r>
    </w:p>
    <w:p w14:paraId="69C76128" w14:textId="77777777" w:rsidR="00F078B2" w:rsidRPr="00400176" w:rsidRDefault="00F078B2">
      <w:pPr>
        <w:spacing w:after="0" w:line="240" w:lineRule="auto"/>
        <w:jc w:val="both"/>
        <w:rPr>
          <w:rFonts w:ascii="Times New Roman" w:eastAsia="Arimo" w:hAnsi="Times New Roman" w:cs="Times New Roman"/>
          <w:sz w:val="22"/>
          <w:szCs w:val="22"/>
        </w:rPr>
      </w:pPr>
    </w:p>
    <w:p w14:paraId="20E72B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rezervon të drejtën për të mos dhënë të gjithë shumën e alokuar, nëse propozimet e dorëzuara nuk plotësojnë kriteret e përzgjedhjes.</w:t>
      </w:r>
    </w:p>
    <w:p w14:paraId="5F73096B"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7BB59AA"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3.1. Kostot e kualifikueshme</w:t>
      </w:r>
    </w:p>
    <w:p w14:paraId="496BA201" w14:textId="77777777" w:rsidR="00F078B2" w:rsidRPr="00400176" w:rsidRDefault="00F078B2">
      <w:pPr>
        <w:tabs>
          <w:tab w:val="left" w:pos="960"/>
        </w:tabs>
        <w:spacing w:after="0" w:line="240" w:lineRule="auto"/>
        <w:ind w:left="260"/>
        <w:jc w:val="both"/>
        <w:rPr>
          <w:rFonts w:ascii="Times New Roman" w:hAnsi="Times New Roman" w:cs="Times New Roman"/>
          <w:b/>
          <w:sz w:val="22"/>
          <w:szCs w:val="22"/>
        </w:rPr>
      </w:pPr>
    </w:p>
    <w:p w14:paraId="4132D2A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Vetëm “kostot e kualifikueshme” që plotësojnë kriteret vijuese do të mbulohen me këtë skemë grantesh:</w:t>
      </w:r>
    </w:p>
    <w:p w14:paraId="55C77BA0"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e pagave për stafin e angazhuar drejtpërdrejt në projekt;</w:t>
      </w:r>
    </w:p>
    <w:p w14:paraId="60DE7CBE"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operacionale (qiraja, komunikimi, interneti);</w:t>
      </w:r>
    </w:p>
    <w:p w14:paraId="52647A23"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Blerja e pajisjeve operacionale për projektin (max 20% të buxhetit për pajisje dhe shpenzime operacionale);</w:t>
      </w:r>
    </w:p>
    <w:p w14:paraId="73AE66E1"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Publikime dhe materiale promocionale;</w:t>
      </w:r>
    </w:p>
    <w:p w14:paraId="04ADC199"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për qiramarrjen e hapësirave që lidhet me implementimin e veprimit;</w:t>
      </w:r>
    </w:p>
    <w:p w14:paraId="18E8C7CD"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 të udhëtimit dhe qëndrimit (për takime, konferenca, ngjarje, etj.);</w:t>
      </w:r>
    </w:p>
    <w:p w14:paraId="3545C64F"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 të materialeve dhe artikujve të shpenzueshëm, me kusht që të jenë të identifikueshme dhe të alokuara për veprimin;</w:t>
      </w:r>
    </w:p>
    <w:p w14:paraId="50D59F70"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që lidhen drejtpërdrejt me implementimin e veprimit.</w:t>
      </w:r>
    </w:p>
    <w:p w14:paraId="2E526441" w14:textId="77777777" w:rsidR="00F078B2" w:rsidRPr="00400176" w:rsidRDefault="00F078B2">
      <w:pPr>
        <w:spacing w:after="0" w:line="240" w:lineRule="auto"/>
        <w:ind w:hanging="720"/>
        <w:jc w:val="both"/>
        <w:rPr>
          <w:rFonts w:ascii="Times New Roman" w:eastAsia="Arimo" w:hAnsi="Times New Roman" w:cs="Times New Roman"/>
          <w:sz w:val="22"/>
          <w:szCs w:val="22"/>
        </w:rPr>
      </w:pPr>
    </w:p>
    <w:p w14:paraId="29DCDFEA" w14:textId="77777777" w:rsidR="00F078B2" w:rsidRPr="00400176" w:rsidRDefault="00C86232">
      <w:pPr>
        <w:spacing w:after="0" w:line="240" w:lineRule="auto"/>
        <w:ind w:hanging="720"/>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1986E6B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apo shpenzohen gjatë kohëzgjatjes së veprimit;</w:t>
      </w:r>
    </w:p>
    <w:p w14:paraId="674E5BC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shënuara në buxhetin e përgjithshëm të projektuar;</w:t>
      </w:r>
    </w:p>
    <w:p w14:paraId="442435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në lidhje me veprimin që mbulohet me grant, si dhe të jenë të domosdoshme për implementimin e veprimit;</w:t>
      </w:r>
    </w:p>
    <w:p w14:paraId="3C2AA59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identifikueshme dhe të verifikueshme, sidomos të jenë të regjistruara në librat e kontabilitetit të përfituesit, si dhe të përcaktohen sipas standardeve të kontabilitetit në fuqi në Kosovë, si dhe në pajtim me praktikat e zakonshme të kontabilitetit tek përfituesi;</w:t>
      </w:r>
    </w:p>
    <w:p w14:paraId="4B1EDFC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përputhje me dispozitat e legjislacionit tatimor dhe social në fuqi</w:t>
      </w:r>
    </w:p>
    <w:p w14:paraId="7A7CAEC9" w14:textId="77777777" w:rsidR="00F078B2" w:rsidRPr="00400176"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3.2. Kostot që nuk kualifikohen</w:t>
      </w:r>
    </w:p>
    <w:p w14:paraId="68167BA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tarifat e shërbimit të borxhit (kamatat);</w:t>
      </w:r>
    </w:p>
    <w:p w14:paraId="4192EAD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Provizionet për humbje apo detyrime të mundshme të ardhme;</w:t>
      </w:r>
    </w:p>
    <w:p w14:paraId="3C4842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tokës apo objekteve;</w:t>
      </w:r>
    </w:p>
    <w:p w14:paraId="3B226CA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veturave;</w:t>
      </w:r>
    </w:p>
    <w:p w14:paraId="32AF805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Humbjet në këmbim të valutës;</w:t>
      </w:r>
    </w:p>
    <w:p w14:paraId="11DA4C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lastRenderedPageBreak/>
        <w:t>Tatimet, përfshirë TVSH-në, përveç nëse përfituesi apo bashkë-përfituesit mund të demonstrojnë që nuk mund t’i rimbursojnë;</w:t>
      </w:r>
    </w:p>
    <w:p w14:paraId="7EBADF4E" w14:textId="77777777" w:rsidR="00F078B2" w:rsidRPr="00400176"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400176">
        <w:rPr>
          <w:rFonts w:ascii="Times New Roman" w:hAnsi="Times New Roman" w:cs="Times New Roman"/>
          <w:sz w:val="22"/>
          <w:szCs w:val="22"/>
        </w:rPr>
        <w:t>Kreditë ndaj palëve të treta;</w:t>
      </w:r>
    </w:p>
    <w:p w14:paraId="6215A83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Sponsorizimet për pjesëmarrje në konferenca në Kosovë apo jashtë saj;</w:t>
      </w:r>
    </w:p>
    <w:p w14:paraId="73E37A5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Kostot në lidhje me aktivitetet apo iniciativat apo artikujt ekzistues që zakonisht janë pjesë e financimit nga qeveria lokale apo qendrore;</w:t>
      </w:r>
    </w:p>
    <w:p w14:paraId="78D8F0BB" w14:textId="77777777" w:rsidR="00F078B2" w:rsidRPr="00400176" w:rsidRDefault="00F078B2">
      <w:pPr>
        <w:spacing w:after="0" w:line="240" w:lineRule="auto"/>
        <w:jc w:val="both"/>
        <w:rPr>
          <w:rFonts w:ascii="Times New Roman" w:eastAsia="Arimo" w:hAnsi="Times New Roman" w:cs="Times New Roman"/>
          <w:b/>
          <w:sz w:val="22"/>
          <w:szCs w:val="22"/>
        </w:rPr>
      </w:pPr>
    </w:p>
    <w:p w14:paraId="35983ED4" w14:textId="77777777" w:rsidR="00F078B2" w:rsidRPr="00400176"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400176">
        <w:rPr>
          <w:rFonts w:ascii="Times New Roman" w:hAnsi="Times New Roman" w:cs="Times New Roman"/>
          <w:b/>
          <w:sz w:val="22"/>
          <w:szCs w:val="22"/>
        </w:rPr>
        <w:t>KONTRATA</w:t>
      </w:r>
    </w:p>
    <w:p w14:paraId="2CAF1F76" w14:textId="77777777" w:rsidR="00F078B2" w:rsidRPr="00400176"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do të nënshkruajë kontratë me përfituesin, duke përfshirë informata mbi aktivitetet që do të zbatohen, vlerën e kontratës, modalitetet e pagesës dhe raportimin.</w:t>
      </w:r>
    </w:p>
    <w:p w14:paraId="7C2563B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parë para-financuese, që mbulon 80% të shumës së grantit, do të bëhet pas nënshkrimit të kontratës nga të dyja palët.</w:t>
      </w:r>
    </w:p>
    <w:p w14:paraId="416E7D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dytë dhe e fundit, që mbulon 20% të vlerës, do të paguhet pas kryerjes së aktivitetit të fundit brenda projektit të aplikimit, si dhe pas miratimit të raportit përfundimtar të dorëzuar nga përfituesi.</w:t>
      </w:r>
    </w:p>
    <w:p w14:paraId="46C8EFEC" w14:textId="77777777" w:rsidR="00F078B2" w:rsidRPr="00400176" w:rsidRDefault="00F078B2">
      <w:pPr>
        <w:spacing w:after="0" w:line="240" w:lineRule="auto"/>
        <w:jc w:val="both"/>
        <w:rPr>
          <w:rFonts w:ascii="Times New Roman" w:eastAsia="Arimo" w:hAnsi="Times New Roman" w:cs="Times New Roman"/>
          <w:sz w:val="22"/>
          <w:szCs w:val="22"/>
        </w:rPr>
      </w:pPr>
    </w:p>
    <w:p w14:paraId="25A9167D"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RAPORTIMI</w:t>
      </w:r>
    </w:p>
    <w:p w14:paraId="62D0868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Përfituesi obligohet të dorëzojë raportin përfundimtar jo më vonë se 30 ditë pas përfundimit të implementimit të veprimit. Raporti përfundimtar duhet të përfshijë:</w:t>
      </w:r>
    </w:p>
    <w:p w14:paraId="74C525E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narrative: në jo më shumë se 5 faqe, një përmbledhje të aktiviteteve të kryera, dëshmitë kryesore në mbështetje të tyre (shih Anekset si më poshtë) si dhe rekomandimet që dalin nga to;</w:t>
      </w:r>
    </w:p>
    <w:p w14:paraId="4A4C18B6"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financiare: përfshin detajet mbi shpenzimet (të gjitha faturat origjinale);</w:t>
      </w:r>
    </w:p>
    <w:p w14:paraId="645CD97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Anekset: dokumentet që mund të vërtetojnë implementimin e veprimit, si publikimet, materialet e komunikimit, fotografitë, listat e pjesëmarrësve, artikujt e gazetave, vegëzat në media, programet, broshurat, etj.</w:t>
      </w:r>
    </w:p>
    <w:p w14:paraId="590F211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Formularët e raportimit narrativ dhe financiar do të sigurohen për fituesit e granteve në fazat e para të implementimit të projektit.</w:t>
      </w:r>
    </w:p>
    <w:p w14:paraId="3475430D" w14:textId="77777777" w:rsidR="00F078B2" w:rsidRPr="00400176"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DUKSHMËRIA</w:t>
      </w:r>
    </w:p>
    <w:p w14:paraId="60B50418" w14:textId="77777777" w:rsidR="00F078B2" w:rsidRPr="00400176"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Përfituesit duhet të theksojnë kontributin e Fondeve të BE-së në të gjitha publikimet, posterët, programet, materialet audio-vizuale, prezencën në internet, dhe mediat sociale apo produktet tjera për të cilat përdoret financimi. </w:t>
      </w:r>
    </w:p>
    <w:p w14:paraId="74433242" w14:textId="77777777" w:rsidR="00F078B2" w:rsidRPr="00400176" w:rsidRDefault="00F078B2">
      <w:pPr>
        <w:spacing w:after="0" w:line="240" w:lineRule="auto"/>
        <w:jc w:val="both"/>
        <w:rPr>
          <w:rFonts w:ascii="Times New Roman" w:eastAsia="Arimo" w:hAnsi="Times New Roman" w:cs="Times New Roman"/>
          <w:sz w:val="22"/>
          <w:szCs w:val="22"/>
        </w:rPr>
      </w:pPr>
    </w:p>
    <w:p w14:paraId="50EC01F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Në këtë aspekt, udhëzimet për dukshmëri do të ofrohen për aplikuesit e suksesshëm nga Autoriteti i Granteve me nënshkrimin e kontratës. </w:t>
      </w:r>
    </w:p>
    <w:p w14:paraId="09144177" w14:textId="77777777" w:rsidR="00F078B2" w:rsidRPr="00400176" w:rsidRDefault="00F078B2">
      <w:pPr>
        <w:spacing w:after="0" w:line="240" w:lineRule="auto"/>
        <w:jc w:val="both"/>
        <w:rPr>
          <w:rFonts w:ascii="Times New Roman" w:eastAsia="Arimo" w:hAnsi="Times New Roman" w:cs="Times New Roman"/>
          <w:sz w:val="22"/>
          <w:szCs w:val="22"/>
        </w:rPr>
      </w:pPr>
    </w:p>
    <w:p w14:paraId="692038D0"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400176">
        <w:rPr>
          <w:rFonts w:ascii="Times New Roman" w:hAnsi="Times New Roman" w:cs="Times New Roman"/>
          <w:b/>
          <w:sz w:val="22"/>
          <w:szCs w:val="22"/>
        </w:rPr>
        <w:t>KRITERET E PËRZGJEDHJES</w:t>
      </w:r>
    </w:p>
    <w:p w14:paraId="14306173" w14:textId="77777777" w:rsidR="00F078B2" w:rsidRPr="00400176"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që dorëzohen nga aplikuesit do të vlerësohen sipas kritereve qartë të definuara. </w:t>
      </w:r>
    </w:p>
    <w:p w14:paraId="5A7643D7" w14:textId="77777777" w:rsidR="00F078B2" w:rsidRPr="00400176" w:rsidRDefault="00F078B2">
      <w:pPr>
        <w:spacing w:after="0" w:line="240" w:lineRule="auto"/>
        <w:jc w:val="both"/>
        <w:rPr>
          <w:rFonts w:ascii="Times New Roman" w:eastAsia="Arimo" w:hAnsi="Times New Roman" w:cs="Times New Roman"/>
          <w:sz w:val="22"/>
          <w:szCs w:val="22"/>
        </w:rPr>
      </w:pPr>
    </w:p>
    <w:p w14:paraId="0615719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Aplikimet do t’i nënshtrohen një procesi të filtrimit dhe do të kalojnë Kontrollin Administrativ. Nëse kontrollimi i Aplikacionit demonstron që veprimi i propozuar nuk plotëson kriteret administrative, Aplikimi refuzohet me këtë bazë të vetme.</w:t>
      </w:r>
    </w:p>
    <w:p w14:paraId="7FB26EB6"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00176" w14:paraId="768919C6" w14:textId="77777777">
        <w:tc>
          <w:tcPr>
            <w:tcW w:w="8005" w:type="dxa"/>
          </w:tcPr>
          <w:p w14:paraId="7B4E2E4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ka arritur me kohë.</w:t>
            </w:r>
          </w:p>
        </w:tc>
        <w:tc>
          <w:tcPr>
            <w:tcW w:w="1615" w:type="dxa"/>
          </w:tcPr>
          <w:p w14:paraId="01535FA6" w14:textId="77777777" w:rsidR="00F078B2" w:rsidRPr="00400176" w:rsidRDefault="00F078B2">
            <w:pPr>
              <w:jc w:val="both"/>
              <w:rPr>
                <w:rFonts w:ascii="Times New Roman" w:eastAsia="Arimo" w:hAnsi="Times New Roman" w:cs="Times New Roman"/>
                <w:sz w:val="22"/>
                <w:szCs w:val="22"/>
              </w:rPr>
            </w:pPr>
          </w:p>
        </w:tc>
      </w:tr>
      <w:tr w:rsidR="00F078B2" w:rsidRPr="00400176" w14:paraId="6D2621B3" w14:textId="77777777">
        <w:tc>
          <w:tcPr>
            <w:tcW w:w="8005" w:type="dxa"/>
          </w:tcPr>
          <w:p w14:paraId="04AEC3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aplikimi i dorëzuar në formën e përshkruar.</w:t>
            </w:r>
          </w:p>
        </w:tc>
        <w:tc>
          <w:tcPr>
            <w:tcW w:w="1615" w:type="dxa"/>
          </w:tcPr>
          <w:p w14:paraId="3F81AF12" w14:textId="77777777" w:rsidR="00F078B2" w:rsidRPr="00400176" w:rsidRDefault="00F078B2">
            <w:pPr>
              <w:jc w:val="both"/>
              <w:rPr>
                <w:rFonts w:ascii="Times New Roman" w:eastAsia="Arimo" w:hAnsi="Times New Roman" w:cs="Times New Roman"/>
                <w:sz w:val="22"/>
                <w:szCs w:val="22"/>
              </w:rPr>
            </w:pPr>
          </w:p>
        </w:tc>
      </w:tr>
      <w:tr w:rsidR="00F078B2" w:rsidRPr="00400176" w14:paraId="0FA336BB" w14:textId="77777777">
        <w:tc>
          <w:tcPr>
            <w:tcW w:w="8005" w:type="dxa"/>
          </w:tcPr>
          <w:p w14:paraId="6AE7B9E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dorëzohet në letër të shtypur OSE email.</w:t>
            </w:r>
          </w:p>
        </w:tc>
        <w:tc>
          <w:tcPr>
            <w:tcW w:w="1615" w:type="dxa"/>
          </w:tcPr>
          <w:p w14:paraId="56D39FB8" w14:textId="77777777" w:rsidR="00F078B2" w:rsidRPr="00400176" w:rsidRDefault="00F078B2">
            <w:pPr>
              <w:jc w:val="both"/>
              <w:rPr>
                <w:rFonts w:ascii="Times New Roman" w:eastAsia="Arimo" w:hAnsi="Times New Roman" w:cs="Times New Roman"/>
                <w:sz w:val="22"/>
                <w:szCs w:val="22"/>
              </w:rPr>
            </w:pPr>
          </w:p>
        </w:tc>
      </w:tr>
      <w:tr w:rsidR="00F078B2" w:rsidRPr="00400176" w14:paraId="58E05514" w14:textId="77777777">
        <w:tc>
          <w:tcPr>
            <w:tcW w:w="8005" w:type="dxa"/>
          </w:tcPr>
          <w:p w14:paraId="03775218"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Pakoja e aplikimit është e plotë (projekt-propozimi dhe formulari i buxhetit të plotësuar)</w:t>
            </w:r>
          </w:p>
        </w:tc>
        <w:tc>
          <w:tcPr>
            <w:tcW w:w="1615" w:type="dxa"/>
          </w:tcPr>
          <w:p w14:paraId="13951200" w14:textId="77777777" w:rsidR="00F078B2" w:rsidRPr="00400176" w:rsidRDefault="00F078B2">
            <w:pPr>
              <w:jc w:val="both"/>
              <w:rPr>
                <w:rFonts w:ascii="Times New Roman" w:eastAsia="Arimo" w:hAnsi="Times New Roman" w:cs="Times New Roman"/>
                <w:sz w:val="22"/>
                <w:szCs w:val="22"/>
              </w:rPr>
            </w:pPr>
          </w:p>
        </w:tc>
      </w:tr>
    </w:tbl>
    <w:p w14:paraId="312CBA41" w14:textId="77777777" w:rsidR="00F078B2" w:rsidRPr="00400176" w:rsidRDefault="00F078B2">
      <w:pPr>
        <w:spacing w:after="0" w:line="240" w:lineRule="auto"/>
        <w:jc w:val="both"/>
        <w:rPr>
          <w:rFonts w:ascii="Times New Roman" w:eastAsia="Arimo" w:hAnsi="Times New Roman" w:cs="Times New Roman"/>
          <w:sz w:val="22"/>
          <w:szCs w:val="22"/>
        </w:rPr>
      </w:pPr>
    </w:p>
    <w:p w14:paraId="1B54CB0C" w14:textId="77777777" w:rsidR="005D38A5" w:rsidRDefault="005D38A5">
      <w:pPr>
        <w:spacing w:after="0" w:line="240" w:lineRule="auto"/>
        <w:jc w:val="both"/>
        <w:rPr>
          <w:rFonts w:ascii="Times New Roman" w:hAnsi="Times New Roman" w:cs="Times New Roman"/>
          <w:sz w:val="22"/>
          <w:szCs w:val="22"/>
        </w:rPr>
      </w:pPr>
    </w:p>
    <w:p w14:paraId="1C8954B9" w14:textId="77777777" w:rsidR="005D38A5" w:rsidRDefault="005D38A5">
      <w:pPr>
        <w:spacing w:after="0" w:line="240" w:lineRule="auto"/>
        <w:jc w:val="both"/>
        <w:rPr>
          <w:rFonts w:ascii="Times New Roman" w:hAnsi="Times New Roman" w:cs="Times New Roman"/>
          <w:sz w:val="22"/>
          <w:szCs w:val="22"/>
        </w:rPr>
      </w:pPr>
    </w:p>
    <w:p w14:paraId="1BF22F39" w14:textId="1EFE4AD3"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Komisioni vlerësues do të vlerësojë projektet e plota të dorëzuara nga OSHC-të lokale, në bazë të kritereve të përzgjedhjes si më poshtë: </w:t>
      </w:r>
    </w:p>
    <w:p w14:paraId="350A6EDB"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400176" w14:paraId="269699E4" w14:textId="77777777">
        <w:tc>
          <w:tcPr>
            <w:tcW w:w="7758" w:type="dxa"/>
            <w:tcBorders>
              <w:bottom w:val="single" w:sz="4" w:space="0" w:color="000000"/>
            </w:tcBorders>
          </w:tcPr>
          <w:p w14:paraId="6C4B9688" w14:textId="77777777" w:rsidR="00F078B2" w:rsidRPr="00400176"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25B1C319" w:rsidR="00F078B2" w:rsidRPr="00400176" w:rsidRDefault="00F078B2">
            <w:pPr>
              <w:spacing w:before="120" w:after="0" w:line="240" w:lineRule="auto"/>
              <w:jc w:val="both"/>
              <w:rPr>
                <w:rFonts w:ascii="Times New Roman" w:hAnsi="Times New Roman" w:cs="Times New Roman"/>
                <w:b/>
                <w:sz w:val="22"/>
                <w:szCs w:val="22"/>
              </w:rPr>
            </w:pPr>
          </w:p>
        </w:tc>
      </w:tr>
      <w:tr w:rsidR="00F078B2" w:rsidRPr="00400176"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1. Pesha apo relevanca e veprimit</w:t>
            </w:r>
          </w:p>
        </w:tc>
        <w:tc>
          <w:tcPr>
            <w:tcW w:w="1080" w:type="dxa"/>
            <w:tcBorders>
              <w:top w:val="single" w:sz="4" w:space="0" w:color="000000"/>
              <w:bottom w:val="single" w:sz="4" w:space="0" w:color="000000"/>
            </w:tcBorders>
          </w:tcPr>
          <w:p w14:paraId="14EF8A5C" w14:textId="3642A595" w:rsidR="00F078B2" w:rsidRPr="00400176" w:rsidRDefault="005D38A5">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Notat</w:t>
            </w:r>
            <w:r w:rsidRPr="00400176">
              <w:rPr>
                <w:rFonts w:ascii="Times New Roman" w:hAnsi="Times New Roman" w:cs="Times New Roman"/>
                <w:sz w:val="22"/>
                <w:szCs w:val="22"/>
              </w:rPr>
              <w:t xml:space="preserve"> </w:t>
            </w:r>
            <w:r w:rsidR="00C86232" w:rsidRPr="00400176">
              <w:rPr>
                <w:rFonts w:ascii="Times New Roman" w:hAnsi="Times New Roman" w:cs="Times New Roman"/>
                <w:sz w:val="22"/>
                <w:szCs w:val="22"/>
              </w:rPr>
              <w:t>Pikë maksimale</w:t>
            </w:r>
          </w:p>
        </w:tc>
        <w:tc>
          <w:tcPr>
            <w:tcW w:w="1159" w:type="dxa"/>
            <w:tcBorders>
              <w:top w:val="single" w:sz="4" w:space="0" w:color="000000"/>
              <w:bottom w:val="single" w:sz="4" w:space="0" w:color="000000"/>
              <w:right w:val="single" w:sz="4" w:space="0" w:color="000000"/>
            </w:tcBorders>
          </w:tcPr>
          <w:p w14:paraId="449BB3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Notat e fituara</w:t>
            </w:r>
          </w:p>
        </w:tc>
      </w:tr>
      <w:tr w:rsidR="00F078B2" w:rsidRPr="00400176"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1.1 Sa relevant është propozimi për objektivat dhe prioritetet e Ftesës për Propozime?</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1.2 Sa relevant për nevojat dhe kufizimet e caktuara të komunës/rajonit të shënjestruar është veprimi i propozuar?</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F349E07" w14:textId="77777777">
        <w:trPr>
          <w:trHeight w:val="980"/>
        </w:trPr>
        <w:tc>
          <w:tcPr>
            <w:tcW w:w="7758" w:type="dxa"/>
            <w:tcBorders>
              <w:left w:val="single" w:sz="4" w:space="0" w:color="000000"/>
              <w:right w:val="single" w:sz="4" w:space="0" w:color="000000"/>
            </w:tcBorders>
          </w:tcPr>
          <w:p w14:paraId="02930B05"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1.3 Sa qartë të definuara dhe strategjikisht të zgjedhura janë të angazhuarit (përfituesit përfundimtarë, grupet e shënjestruara)? Janë definuar qartë nevojat e tyre dhe sa mirë i adreson propozimi këto?</w:t>
            </w:r>
          </w:p>
        </w:tc>
        <w:tc>
          <w:tcPr>
            <w:tcW w:w="1080" w:type="dxa"/>
            <w:tcBorders>
              <w:top w:val="single" w:sz="4" w:space="0" w:color="000000"/>
              <w:left w:val="single" w:sz="4" w:space="0" w:color="000000"/>
              <w:right w:val="single" w:sz="4" w:space="0" w:color="000000"/>
            </w:tcBorders>
          </w:tcPr>
          <w:p w14:paraId="5E1A6F5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1.4 A ka propozimi elemente specifike që shtojnë vlerën, si çështjet mjedisore, promovimi i barazisë gjinore dhe mundësive të barabarta, nevojat e personave me aftësi të kufizuara, të drejtat e pakicave dhe të drejtat e grupeve indigjene?</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1.5. A është propozimi inovativ dhe a promovon praktikat më të mira</w:t>
            </w:r>
            <w:r w:rsidRPr="00400176">
              <w:rPr>
                <w:rFonts w:ascii="Times New Roman" w:hAnsi="Times New Roman" w:cs="Times New Roman"/>
                <w:i/>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00176"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4C064986"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2. Dizajnimi i veprimit</w:t>
            </w:r>
          </w:p>
        </w:tc>
      </w:tr>
      <w:tr w:rsidR="00F078B2" w:rsidRPr="00400176"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2.1 Sa koherent është dizajnimi i veprimit të përgjithshëm? Në veçanti, sa reflekton analizën e problemeve në fjalë, apo merr parasysh faktorët e jashtëm dhe palët relevante të interesit?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2.2 Sa është i arritshëm dhe konsistent veprimi në lidhje me objektivat dhe rezultatet e pritura?</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00176"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3432CF18"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lastRenderedPageBreak/>
              <w:t>3. Komunikimi dhe financat</w:t>
            </w:r>
          </w:p>
        </w:tc>
      </w:tr>
      <w:tr w:rsidR="00F078B2" w:rsidRPr="00400176"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3.1. Sa është e arritshme dhe koherente me objektivat e veprimit strategjia e shpërndarjes, komunikimit dhe/ose avokimit me publikun, e posaçërisht me përfituesin?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3.2. Sa realist dhe efektiv është buxheti në lidhje me veprimin e propozuar, pra përpjesa mes kostos së vlerësuar të veprimit të propozuar si dhe kostove reale?</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Gjithsej: </w:t>
            </w:r>
          </w:p>
          <w:p w14:paraId="3C902DF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0488D7C7"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4. Kapaciteti organizativ</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4.1.  Sa është cilësia dhe struktura e ekipit të projektit e kënaqshme për implementimin e veprimit të propozuar?</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4.2. Sa e kënaqshme është ekspertiza e aplikuesit në fushën e lidhur me veprimin, për të siguruar cilësi të mirë të arritjeve apo rezultateve?</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2DA8D8F4"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e përgjithshme:</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maksimale: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Pikë të fituara:</w:t>
            </w:r>
          </w:p>
          <w:p w14:paraId="46A0DA4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400176" w:rsidRDefault="00C86232">
      <w:pPr>
        <w:spacing w:after="0" w:line="240" w:lineRule="auto"/>
        <w:ind w:left="-29"/>
        <w:jc w:val="both"/>
        <w:rPr>
          <w:rFonts w:ascii="Times New Roman" w:eastAsia="Arial-BoldMT" w:hAnsi="Times New Roman" w:cs="Times New Roman"/>
          <w:b/>
          <w:sz w:val="22"/>
          <w:szCs w:val="22"/>
        </w:rPr>
      </w:pPr>
      <w:r w:rsidRPr="00400176">
        <w:rPr>
          <w:rFonts w:ascii="Times New Roman" w:hAnsi="Times New Roman" w:cs="Times New Roman"/>
          <w:sz w:val="22"/>
          <w:szCs w:val="22"/>
        </w:rPr>
        <w:t xml:space="preserve">Aplikacionet do të vlerësohen në shkallë prej 0 deri në 100. Pragu është vendosur në </w:t>
      </w:r>
      <w:r w:rsidRPr="00400176">
        <w:rPr>
          <w:rFonts w:ascii="Times New Roman" w:hAnsi="Times New Roman" w:cs="Times New Roman"/>
          <w:b/>
          <w:sz w:val="22"/>
          <w:szCs w:val="22"/>
        </w:rPr>
        <w:t>60/100 pikë</w:t>
      </w:r>
    </w:p>
    <w:p w14:paraId="316F5A5B"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Secili aplikues do të informohet me shkrim për vendimin, bashkë me një arsyetim në lidhje me vendimin sipas shkallës së vlerësimit. </w:t>
      </w:r>
    </w:p>
    <w:p w14:paraId="0DAE83E3"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400176"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MONITORIMI DHE PËRKRAHJA PËR PËRFITUES</w:t>
      </w:r>
    </w:p>
    <w:p w14:paraId="3B3A8ECB" w14:textId="77777777" w:rsidR="00F078B2" w:rsidRPr="00400176" w:rsidRDefault="00F078B2">
      <w:pPr>
        <w:spacing w:after="0" w:line="240" w:lineRule="auto"/>
        <w:jc w:val="both"/>
        <w:rPr>
          <w:rFonts w:ascii="Times New Roman" w:eastAsia="Arimo" w:hAnsi="Times New Roman" w:cs="Times New Roman"/>
          <w:sz w:val="22"/>
          <w:szCs w:val="22"/>
        </w:rPr>
      </w:pPr>
    </w:p>
    <w:p w14:paraId="5084D93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Secila prej 15 OSHC-ve përfituese do të ndjekin Akademinë e Qëndrueshmërisë, që pritet t’i përgatisë organizatat implementuese për zbatim më të rrjedhshëm të aktiviteteve të planifikuara me projekt. Akademia e Qëndrueshmërisë do të zgjasë për 12 muaj, si dhe do të ndahet në dy faza, që përbëhen nga 8 module, duke përfshirë zhvillimin organizativ, përafrimin dhe mobilizimin e komunitetit, grumbullimin e fondeve, menaxhimin e projekteve, menaxhimin financiar, komunikimet, krijimin e rrjeteve dhe koalicioneve, avokimin dhe lidershipin.</w:t>
      </w:r>
    </w:p>
    <w:p w14:paraId="138CDF4E" w14:textId="77777777" w:rsidR="00F078B2" w:rsidRPr="00400176" w:rsidRDefault="00F078B2">
      <w:pPr>
        <w:spacing w:after="0" w:line="240" w:lineRule="auto"/>
        <w:jc w:val="both"/>
        <w:rPr>
          <w:rFonts w:ascii="Times New Roman" w:eastAsia="Arimo" w:hAnsi="Times New Roman" w:cs="Times New Roman"/>
          <w:sz w:val="22"/>
          <w:szCs w:val="22"/>
        </w:rPr>
      </w:pPr>
    </w:p>
    <w:p w14:paraId="1E5F7726"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Përveç këtyre, Autoriteti i Granteve do të sigurojë një tryezë ndihmëse për përfituesit në Qendrën Nacionale të Resurseve që gjendet në hapësirat e FIQ-it, e cila do të ofrojë këshilla për të gjitha çështjet e lidhura me menaxhimin dhe implementimin e projekteve, për të siguruar implementim të mirëfilltë të projektit, por edhe zhvillim dhe qëndrueshmëri të ardhme organizative.</w:t>
      </w:r>
    </w:p>
    <w:p w14:paraId="4F6AAF0A"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400176"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PROCESI I APLIKIMIT</w:t>
      </w:r>
    </w:p>
    <w:p w14:paraId="42C909DE" w14:textId="77777777" w:rsidR="00F078B2" w:rsidRPr="00400176"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0B85F0F"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Faza e aplikimit është e hapur për publikun nga </w:t>
      </w:r>
      <w:r w:rsidR="005D38A5">
        <w:rPr>
          <w:rFonts w:ascii="Times New Roman" w:hAnsi="Times New Roman" w:cs="Times New Roman"/>
          <w:sz w:val="22"/>
          <w:szCs w:val="22"/>
        </w:rPr>
        <w:t xml:space="preserve">data </w:t>
      </w:r>
      <w:r w:rsidRPr="00400176">
        <w:rPr>
          <w:rFonts w:ascii="Times New Roman" w:hAnsi="Times New Roman" w:cs="Times New Roman"/>
          <w:sz w:val="22"/>
          <w:szCs w:val="22"/>
        </w:rPr>
        <w:t>1</w:t>
      </w:r>
      <w:r w:rsidR="005D38A5">
        <w:rPr>
          <w:rFonts w:ascii="Times New Roman" w:hAnsi="Times New Roman" w:cs="Times New Roman"/>
          <w:sz w:val="22"/>
          <w:szCs w:val="22"/>
        </w:rPr>
        <w:t>9</w:t>
      </w:r>
      <w:r w:rsidRPr="00400176">
        <w:rPr>
          <w:rFonts w:ascii="Times New Roman" w:hAnsi="Times New Roman" w:cs="Times New Roman"/>
          <w:sz w:val="22"/>
          <w:szCs w:val="22"/>
        </w:rPr>
        <w:t xml:space="preserve"> prill 2018 – 29 qershor 2018.</w:t>
      </w:r>
    </w:p>
    <w:p w14:paraId="63A3DD2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 xml:space="preserve">Formularët e aplikimit dhe buxhetit mund të shkarkohen nga faqja e internetit </w:t>
      </w:r>
      <w:hyperlink r:id="rId7">
        <w:r w:rsidRPr="00400176">
          <w:rPr>
            <w:rFonts w:ascii="Times New Roman" w:hAnsi="Times New Roman" w:cs="Times New Roman"/>
            <w:color w:val="0563C1"/>
            <w:sz w:val="22"/>
            <w:szCs w:val="22"/>
            <w:u w:val="single"/>
          </w:rPr>
          <w:t>www.fiq-fci.org</w:t>
        </w:r>
      </w:hyperlink>
      <w:r w:rsidRPr="00400176">
        <w:rPr>
          <w:rFonts w:ascii="Times New Roman" w:hAnsi="Times New Roman" w:cs="Times New Roman"/>
          <w:sz w:val="22"/>
          <w:szCs w:val="22"/>
        </w:rPr>
        <w:t xml:space="preserve">. </w:t>
      </w:r>
    </w:p>
    <w:p w14:paraId="2068B43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Aplikacionet e shkruara me dorë, makinë shkrimi apo të tjera nuk pranohen. </w:t>
      </w:r>
    </w:p>
    <w:p w14:paraId="6BD70DB4"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Pakoja e Aplikimit duhet të dorëzohet me email, si dhe duhet të përfshijë tri dokumentet vijuese: </w:t>
      </w:r>
    </w:p>
    <w:p w14:paraId="07DB27F5"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1. Formulari i aplikimit</w:t>
      </w:r>
    </w:p>
    <w:p w14:paraId="7D98915B"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2. Formulari i buxhetit;</w:t>
      </w:r>
    </w:p>
    <w:p w14:paraId="610D4877" w14:textId="77777777" w:rsidR="00F078B2" w:rsidRPr="00400176"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3. Akti i Regjistrimit.</w:t>
      </w:r>
    </w:p>
    <w:p w14:paraId="55A1F989"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Pyetjet në lidhje me përmbajtjen e Ftesës për Propozime, si dhe të gjitha aplikimet mund të hartohen dhe të dorëzohen në gjuhën shqipe, serbe apo angleze.</w:t>
      </w:r>
    </w:p>
    <w:p w14:paraId="04A2F9B7"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Aplikimet DUHEN dërguar me email tek </w:t>
      </w:r>
      <w:hyperlink r:id="rId8">
        <w:r w:rsidRPr="00400176">
          <w:rPr>
            <w:rFonts w:ascii="Times New Roman" w:hAnsi="Times New Roman" w:cs="Times New Roman"/>
            <w:color w:val="0563C1"/>
            <w:sz w:val="22"/>
            <w:szCs w:val="22"/>
            <w:u w:val="single"/>
          </w:rPr>
          <w:t>cso@fiq-fci.org</w:t>
        </w:r>
      </w:hyperlink>
      <w:r w:rsidRPr="00400176">
        <w:rPr>
          <w:rFonts w:ascii="Times New Roman" w:hAnsi="Times New Roman" w:cs="Times New Roman"/>
          <w:sz w:val="22"/>
          <w:szCs w:val="22"/>
        </w:rPr>
        <w:t xml:space="preserve"> deri më 29 qershor 2018, ora 24:00.</w:t>
      </w:r>
    </w:p>
    <w:p w14:paraId="7B529C3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pyetjet dhe përgjigjet, si dhe njoftimet tjera të rëndësishme për aplikuesit publikohen në faqet zyrtare të internetit të FIQ-it dhe INDEP-it, jo më vonë se 7 ditë para afatit (29 qershor 2018) për dorëzimin e aplikimeve. </w:t>
      </w:r>
    </w:p>
    <w:p w14:paraId="2B402022" w14:textId="77777777" w:rsidR="00F078B2" w:rsidRPr="00400176" w:rsidRDefault="00F078B2">
      <w:pPr>
        <w:spacing w:after="0" w:line="240" w:lineRule="auto"/>
        <w:jc w:val="both"/>
        <w:rPr>
          <w:rFonts w:ascii="Times New Roman" w:eastAsia="Arimo" w:hAnsi="Times New Roman" w:cs="Times New Roman"/>
          <w:sz w:val="22"/>
          <w:szCs w:val="22"/>
        </w:rPr>
      </w:pPr>
    </w:p>
    <w:p w14:paraId="561D81B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Autoriteti i Granteve gjithashtu do të organizojë 10 seanca informative, që do të mbahen në: </w:t>
      </w:r>
    </w:p>
    <w:p w14:paraId="4505CFE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Gjakovë – 25 prill</w:t>
      </w:r>
    </w:p>
    <w:p w14:paraId="0B06826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Mitrovicë – 26 prill</w:t>
      </w:r>
    </w:p>
    <w:p w14:paraId="13C571F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Gllogoc – 8 maj</w:t>
      </w:r>
    </w:p>
    <w:p w14:paraId="18B14A8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Ferizaj – 10 maj</w:t>
      </w:r>
    </w:p>
    <w:p w14:paraId="6484C8F3"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Pejë – 25 maj</w:t>
      </w:r>
    </w:p>
    <w:p w14:paraId="551DFD0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Kaçanik – 22 maj</w:t>
      </w:r>
    </w:p>
    <w:p w14:paraId="7A81AF5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Prizren – 7 qershor</w:t>
      </w:r>
    </w:p>
    <w:p w14:paraId="5C3091B8"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Podujevë – 12 qershor</w:t>
      </w:r>
    </w:p>
    <w:p w14:paraId="4E531616"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Prishtinë – 19 qershor</w:t>
      </w:r>
    </w:p>
    <w:p w14:paraId="6483267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Gjilan – 21 qershor</w:t>
      </w:r>
    </w:p>
    <w:p w14:paraId="16670F87" w14:textId="77777777" w:rsidR="00F078B2" w:rsidRPr="00400176"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400176" w:rsidRDefault="00C86232">
      <w:pPr>
        <w:spacing w:after="0" w:line="240" w:lineRule="auto"/>
        <w:jc w:val="both"/>
        <w:rPr>
          <w:rFonts w:ascii="Times New Roman" w:eastAsia="Arimo" w:hAnsi="Times New Roman" w:cs="Times New Roman"/>
          <w:color w:val="0563C1"/>
          <w:sz w:val="22"/>
          <w:szCs w:val="22"/>
          <w:u w:val="single"/>
        </w:rPr>
      </w:pPr>
      <w:r w:rsidRPr="00400176">
        <w:rPr>
          <w:rFonts w:ascii="Times New Roman" w:hAnsi="Times New Roman" w:cs="Times New Roman"/>
          <w:sz w:val="22"/>
          <w:szCs w:val="22"/>
        </w:rPr>
        <w:t xml:space="preserve">Për më shumë informata, mund të na kontaktoni në +381 38 610 677, ose me email tek: </w:t>
      </w:r>
      <w:hyperlink r:id="rId9">
        <w:r w:rsidRPr="00400176">
          <w:rPr>
            <w:rFonts w:ascii="Times New Roman" w:hAnsi="Times New Roman" w:cs="Times New Roman"/>
            <w:color w:val="0563C1"/>
            <w:sz w:val="22"/>
            <w:szCs w:val="22"/>
            <w:u w:val="single"/>
          </w:rPr>
          <w:t>cso@fiq-fci.org</w:t>
        </w:r>
      </w:hyperlink>
    </w:p>
    <w:p w14:paraId="38B94DDC"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0ED5B2ED"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F80704E"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ORARET INDIKATIVE </w:t>
      </w:r>
    </w:p>
    <w:p w14:paraId="0A3F5E3E"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5D38A5" w:rsidRPr="005D38A5" w14:paraId="4DB5B4E2" w14:textId="77777777">
        <w:tc>
          <w:tcPr>
            <w:tcW w:w="7015" w:type="dxa"/>
          </w:tcPr>
          <w:p w14:paraId="3C0F372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kërkimin e sqarimeve të mundshme nga FIQ</w:t>
            </w:r>
          </w:p>
        </w:tc>
        <w:tc>
          <w:tcPr>
            <w:tcW w:w="2605" w:type="dxa"/>
          </w:tcPr>
          <w:p w14:paraId="2EC4C49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qershor 2018</w:t>
            </w:r>
          </w:p>
        </w:tc>
      </w:tr>
      <w:tr w:rsidR="005D38A5" w:rsidRPr="005D38A5" w14:paraId="7413310D" w14:textId="77777777">
        <w:tc>
          <w:tcPr>
            <w:tcW w:w="7015" w:type="dxa"/>
          </w:tcPr>
          <w:p w14:paraId="4EE92382"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dorëzimin e formularit të aplikimit</w:t>
            </w:r>
          </w:p>
        </w:tc>
        <w:tc>
          <w:tcPr>
            <w:tcW w:w="2605" w:type="dxa"/>
          </w:tcPr>
          <w:p w14:paraId="610411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qershor 2018</w:t>
            </w:r>
          </w:p>
        </w:tc>
      </w:tr>
      <w:tr w:rsidR="005D38A5" w:rsidRPr="005D38A5" w14:paraId="5AD9148A" w14:textId="77777777">
        <w:tc>
          <w:tcPr>
            <w:tcW w:w="7015" w:type="dxa"/>
          </w:tcPr>
          <w:p w14:paraId="1F4DB3CA"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njoftimi i dhënies së grantit për aplikuesit pas vlerësimit</w:t>
            </w:r>
          </w:p>
        </w:tc>
        <w:tc>
          <w:tcPr>
            <w:tcW w:w="2605" w:type="dxa"/>
          </w:tcPr>
          <w:p w14:paraId="02F70DC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15 gusht 2018</w:t>
            </w:r>
          </w:p>
        </w:tc>
      </w:tr>
      <w:tr w:rsidR="005D38A5" w:rsidRPr="005D38A5" w14:paraId="4ABBA83D" w14:textId="77777777">
        <w:tc>
          <w:tcPr>
            <w:tcW w:w="7015" w:type="dxa"/>
          </w:tcPr>
          <w:p w14:paraId="54F5CC4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ankesë ndaj Vendimit për dhënien e grantit</w:t>
            </w:r>
          </w:p>
        </w:tc>
        <w:tc>
          <w:tcPr>
            <w:tcW w:w="2605" w:type="dxa"/>
          </w:tcPr>
          <w:p w14:paraId="74AA779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gusht 2018</w:t>
            </w:r>
          </w:p>
        </w:tc>
      </w:tr>
      <w:tr w:rsidR="005D38A5" w:rsidRPr="005D38A5" w14:paraId="776DF86E" w14:textId="77777777">
        <w:tc>
          <w:tcPr>
            <w:tcW w:w="7015" w:type="dxa"/>
          </w:tcPr>
          <w:p w14:paraId="1C31FCB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Vendimi përfundimtar për dhënien e grantit</w:t>
            </w:r>
          </w:p>
        </w:tc>
        <w:tc>
          <w:tcPr>
            <w:tcW w:w="2605" w:type="dxa"/>
          </w:tcPr>
          <w:p w14:paraId="44B88FB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gusht 2018</w:t>
            </w:r>
          </w:p>
        </w:tc>
      </w:tr>
      <w:tr w:rsidR="005D38A5" w:rsidRPr="005D38A5" w14:paraId="3E4CE8F1" w14:textId="77777777">
        <w:tc>
          <w:tcPr>
            <w:tcW w:w="7015" w:type="dxa"/>
          </w:tcPr>
          <w:p w14:paraId="50E0807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përgatitja e kontratës dhe ofrimi i dokumentacionit</w:t>
            </w:r>
          </w:p>
          <w:p w14:paraId="4FACE2F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 xml:space="preserve">përcjellës në korrespondencë ndërmjet </w:t>
            </w:r>
          </w:p>
          <w:p w14:paraId="368B1A9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Aplikuesve të zgjedhur dhe Autoritetit të Granteve.</w:t>
            </w:r>
          </w:p>
        </w:tc>
        <w:tc>
          <w:tcPr>
            <w:tcW w:w="2605" w:type="dxa"/>
          </w:tcPr>
          <w:p w14:paraId="11888B1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20 shtator 2018</w:t>
            </w:r>
          </w:p>
        </w:tc>
      </w:tr>
      <w:tr w:rsidR="00F078B2" w:rsidRPr="005D38A5" w14:paraId="7BFAA412" w14:textId="77777777">
        <w:tc>
          <w:tcPr>
            <w:tcW w:w="7015" w:type="dxa"/>
          </w:tcPr>
          <w:p w14:paraId="27913B7F"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Nënshkrimi i kontratës</w:t>
            </w:r>
          </w:p>
        </w:tc>
        <w:tc>
          <w:tcPr>
            <w:tcW w:w="2605" w:type="dxa"/>
          </w:tcPr>
          <w:p w14:paraId="09A437B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 tetor 2018</w:t>
            </w:r>
          </w:p>
        </w:tc>
      </w:tr>
    </w:tbl>
    <w:p w14:paraId="59754E02" w14:textId="77777777" w:rsidR="00F078B2" w:rsidRPr="005D38A5" w:rsidRDefault="00F078B2">
      <w:pPr>
        <w:spacing w:after="0" w:line="240" w:lineRule="auto"/>
        <w:jc w:val="both"/>
        <w:rPr>
          <w:rFonts w:ascii="Times New Roman" w:eastAsia="Arimo" w:hAnsi="Times New Roman" w:cs="Times New Roman"/>
          <w:b/>
          <w:i/>
          <w:color w:val="auto"/>
          <w:sz w:val="22"/>
          <w:szCs w:val="22"/>
          <w:u w:val="single"/>
        </w:rPr>
      </w:pPr>
    </w:p>
    <w:p w14:paraId="043E8C28" w14:textId="77777777" w:rsidR="00F078B2" w:rsidRPr="005D38A5" w:rsidRDefault="00F078B2">
      <w:pPr>
        <w:spacing w:after="0" w:line="240" w:lineRule="auto"/>
        <w:jc w:val="both"/>
        <w:rPr>
          <w:rFonts w:ascii="Times New Roman" w:eastAsia="Arimo" w:hAnsi="Times New Roman" w:cs="Times New Roman"/>
          <w:b/>
          <w:color w:val="auto"/>
          <w:sz w:val="22"/>
          <w:szCs w:val="22"/>
          <w:u w:val="single"/>
        </w:rPr>
      </w:pPr>
    </w:p>
    <w:sectPr w:rsidR="00F078B2" w:rsidRPr="005D38A5">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2DDC" w14:textId="77777777" w:rsidR="00A32859" w:rsidRDefault="00A32859">
      <w:pPr>
        <w:spacing w:after="0" w:line="240" w:lineRule="auto"/>
      </w:pPr>
      <w:r>
        <w:separator/>
      </w:r>
    </w:p>
  </w:endnote>
  <w:endnote w:type="continuationSeparator" w:id="0">
    <w:p w14:paraId="1D6A12A7" w14:textId="77777777" w:rsidR="00A32859" w:rsidRDefault="00A3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E5C1" w14:textId="2A747E94" w:rsidR="00F078B2" w:rsidRDefault="00FE0C0B" w:rsidP="00FE0C0B">
    <w:pPr>
      <w:tabs>
        <w:tab w:val="center" w:pos="4680"/>
        <w:tab w:val="right" w:pos="9360"/>
      </w:tabs>
      <w:spacing w:after="0" w:line="240" w:lineRule="auto"/>
      <w:jc w:val="right"/>
    </w:pPr>
    <w:r>
      <w:pict w14:anchorId="7C89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8.75pt;height:42.75pt">
          <v:imagedata r:id="rId1" o:title="implementuarnga"/>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49BB" w14:textId="77777777" w:rsidR="00A32859" w:rsidRDefault="00A32859">
      <w:pPr>
        <w:spacing w:after="0" w:line="240" w:lineRule="auto"/>
      </w:pPr>
      <w:r>
        <w:separator/>
      </w:r>
    </w:p>
  </w:footnote>
  <w:footnote w:type="continuationSeparator" w:id="0">
    <w:p w14:paraId="3D7E9C9C" w14:textId="77777777" w:rsidR="00A32859" w:rsidRDefault="00A3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2E28620A" w:rsidR="00F078B2" w:rsidRDefault="00EE5C13">
    <w:pPr>
      <w:tabs>
        <w:tab w:val="left" w:pos="5595"/>
      </w:tabs>
      <w:spacing w:after="0" w:line="240" w:lineRule="auto"/>
      <w:rPr>
        <w:rFonts w:ascii="Arial" w:eastAsia="Arial" w:hAnsi="Arial" w:cs="Arial"/>
        <w:sz w:val="18"/>
        <w:szCs w:val="18"/>
      </w:rPr>
    </w:pPr>
    <w:r>
      <w:rPr>
        <w:rFonts w:ascii="Arial" w:eastAsia="Arial" w:hAnsi="Arial" w:cs="Arial"/>
        <w:noProof/>
        <w:sz w:val="18"/>
        <w:szCs w:val="18"/>
        <w:lang w:val="en-US"/>
      </w:rPr>
      <w:pict w14:anchorId="6B568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47.25pt">
          <v:imagedata r:id="rId1" o:title="projektifinnn"/>
        </v:shape>
      </w:pict>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hAnsi="Arial"/>
        <w:sz w:val="18"/>
        <w:szCs w:val="18"/>
      </w:rPr>
      <w:tab/>
    </w:r>
    <w:r>
      <w:rPr>
        <w:rFonts w:ascii="Arial" w:hAnsi="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00176"/>
    <w:rsid w:val="00410B8C"/>
    <w:rsid w:val="005D38A5"/>
    <w:rsid w:val="006B3528"/>
    <w:rsid w:val="00710773"/>
    <w:rsid w:val="00A32859"/>
    <w:rsid w:val="00BA1490"/>
    <w:rsid w:val="00C86232"/>
    <w:rsid w:val="00EE5C13"/>
    <w:rsid w:val="00F078B2"/>
    <w:rsid w:val="00FA5A5E"/>
    <w:rsid w:val="00F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9</cp:revision>
  <cp:lastPrinted>2018-04-17T08:48:00Z</cp:lastPrinted>
  <dcterms:created xsi:type="dcterms:W3CDTF">2018-04-17T08:18:00Z</dcterms:created>
  <dcterms:modified xsi:type="dcterms:W3CDTF">2018-04-19T10:23:00Z</dcterms:modified>
</cp:coreProperties>
</file>